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35C08E" w14:textId="4BEAF1E4" w:rsidR="00A6762A" w:rsidRPr="003B25F0" w:rsidRDefault="00A6762A" w:rsidP="00A6762A">
      <w:pPr>
        <w:spacing w:before="100" w:beforeAutospacing="1" w:after="100" w:afterAutospacing="1" w:line="240" w:lineRule="auto"/>
        <w:jc w:val="center"/>
        <w:outlineLvl w:val="0"/>
        <w:rPr>
          <w:rFonts w:ascii="Times New Roman" w:eastAsia="Times New Roman" w:hAnsi="Times New Roman" w:cs="Times New Roman"/>
          <w:b/>
          <w:bCs/>
          <w:color w:val="000000" w:themeColor="text1"/>
          <w:kern w:val="36"/>
          <w:sz w:val="36"/>
          <w:szCs w:val="48"/>
          <w:lang w:val="fr-FR"/>
        </w:rPr>
      </w:pPr>
      <w:r w:rsidRPr="003B25F0">
        <w:rPr>
          <w:rFonts w:ascii="Times New Roman" w:eastAsia="Times New Roman" w:hAnsi="Times New Roman" w:cs="Times New Roman"/>
          <w:b/>
          <w:bCs/>
          <w:color w:val="000000" w:themeColor="text1"/>
          <w:kern w:val="36"/>
          <w:sz w:val="36"/>
          <w:szCs w:val="48"/>
          <w:lang w:val="fr-FR"/>
        </w:rPr>
        <w:t>Unité Skyair Inverter Réversible R-32</w:t>
      </w:r>
      <w:r w:rsidRPr="003B25F0">
        <w:rPr>
          <w:rFonts w:ascii="Times New Roman" w:eastAsia="Times New Roman" w:hAnsi="Times New Roman" w:cs="Times New Roman"/>
          <w:b/>
          <w:bCs/>
          <w:color w:val="000000" w:themeColor="text1"/>
          <w:kern w:val="36"/>
          <w:sz w:val="36"/>
          <w:szCs w:val="48"/>
          <w:lang w:val="fr-FR"/>
        </w:rPr>
        <w:br/>
      </w:r>
      <w:r w:rsidRPr="003B25F0">
        <w:rPr>
          <w:rFonts w:ascii="Times New Roman" w:eastAsia="Times New Roman" w:hAnsi="Times New Roman" w:cs="Times New Roman"/>
          <w:b/>
          <w:bCs/>
          <w:i/>
          <w:iCs/>
          <w:color w:val="000000" w:themeColor="text1"/>
          <w:kern w:val="36"/>
          <w:sz w:val="36"/>
          <w:szCs w:val="48"/>
          <w:lang w:val="fr-FR"/>
        </w:rPr>
        <w:t xml:space="preserve">Gamme </w:t>
      </w:r>
      <w:r w:rsidR="00DB398F">
        <w:rPr>
          <w:rFonts w:ascii="Times New Roman" w:eastAsia="Times New Roman" w:hAnsi="Times New Roman" w:cs="Times New Roman"/>
          <w:b/>
          <w:bCs/>
          <w:i/>
          <w:iCs/>
          <w:color w:val="000000" w:themeColor="text1"/>
          <w:kern w:val="36"/>
          <w:sz w:val="36"/>
          <w:szCs w:val="48"/>
          <w:lang w:val="fr-FR"/>
        </w:rPr>
        <w:t>ACTIVE</w:t>
      </w:r>
      <w:r w:rsidR="006440E9">
        <w:rPr>
          <w:rFonts w:ascii="Times New Roman" w:eastAsia="Times New Roman" w:hAnsi="Times New Roman" w:cs="Times New Roman"/>
          <w:b/>
          <w:bCs/>
          <w:i/>
          <w:iCs/>
          <w:color w:val="000000" w:themeColor="text1"/>
          <w:kern w:val="36"/>
          <w:sz w:val="36"/>
          <w:szCs w:val="48"/>
          <w:lang w:val="fr-FR"/>
        </w:rPr>
        <w:t xml:space="preserve"> (Application Multizoning)</w:t>
      </w:r>
      <w:r w:rsidRPr="003B25F0">
        <w:rPr>
          <w:rFonts w:ascii="Times New Roman" w:eastAsia="Times New Roman" w:hAnsi="Times New Roman" w:cs="Times New Roman"/>
          <w:b/>
          <w:bCs/>
          <w:color w:val="000000" w:themeColor="text1"/>
          <w:kern w:val="36"/>
          <w:sz w:val="36"/>
          <w:szCs w:val="48"/>
          <w:lang w:val="fr-FR"/>
        </w:rPr>
        <w:br/>
      </w:r>
      <w:r w:rsidR="00A63240">
        <w:rPr>
          <w:rFonts w:ascii="Times New Roman" w:eastAsia="Times New Roman" w:hAnsi="Times New Roman" w:cs="Times New Roman"/>
          <w:b/>
          <w:bCs/>
          <w:color w:val="000000" w:themeColor="text1"/>
          <w:kern w:val="36"/>
          <w:sz w:val="36"/>
          <w:szCs w:val="48"/>
          <w:lang w:val="fr-FR"/>
        </w:rPr>
        <w:t>ADEA</w:t>
      </w:r>
      <w:r w:rsidRPr="003B25F0">
        <w:rPr>
          <w:rFonts w:ascii="Times New Roman" w:eastAsia="Times New Roman" w:hAnsi="Times New Roman" w:cs="Times New Roman"/>
          <w:b/>
          <w:bCs/>
          <w:color w:val="000000" w:themeColor="text1"/>
          <w:kern w:val="36"/>
          <w:sz w:val="36"/>
          <w:szCs w:val="48"/>
          <w:lang w:val="fr-FR"/>
        </w:rPr>
        <w:t xml:space="preserve"> 71 A / </w:t>
      </w:r>
      <w:r w:rsidR="00A63240">
        <w:rPr>
          <w:rFonts w:ascii="Times New Roman" w:eastAsia="Times New Roman" w:hAnsi="Times New Roman" w:cs="Times New Roman"/>
          <w:b/>
          <w:bCs/>
          <w:color w:val="000000" w:themeColor="text1"/>
          <w:kern w:val="36"/>
          <w:sz w:val="36"/>
          <w:szCs w:val="48"/>
          <w:lang w:val="fr-FR"/>
        </w:rPr>
        <w:t>AZAS 71 M</w:t>
      </w:r>
    </w:p>
    <w:p w14:paraId="7E28FE45" w14:textId="77777777" w:rsidR="00A6762A" w:rsidRPr="00A6762A" w:rsidRDefault="00A6762A" w:rsidP="00A6762A">
      <w:pPr>
        <w:spacing w:before="100" w:beforeAutospacing="1" w:after="100" w:afterAutospacing="1" w:line="240" w:lineRule="auto"/>
        <w:jc w:val="center"/>
        <w:outlineLvl w:val="0"/>
        <w:rPr>
          <w:rFonts w:ascii="Times New Roman" w:eastAsia="Times New Roman" w:hAnsi="Times New Roman" w:cs="Times New Roman"/>
          <w:b/>
          <w:bCs/>
          <w:kern w:val="36"/>
          <w:sz w:val="48"/>
          <w:szCs w:val="48"/>
          <w:lang w:val="fr-FR"/>
        </w:rPr>
      </w:pPr>
    </w:p>
    <w:p w14:paraId="05AF927C" w14:textId="77777777" w:rsidR="00A6762A" w:rsidRPr="009E694F" w:rsidRDefault="00A6762A" w:rsidP="00A6762A">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E694F">
        <w:rPr>
          <w:rFonts w:ascii="Times New Roman" w:eastAsia="Times New Roman" w:hAnsi="Times New Roman" w:cs="Times New Roman"/>
          <w:b/>
          <w:bCs/>
          <w:color w:val="00A0C6"/>
          <w:sz w:val="36"/>
          <w:szCs w:val="36"/>
          <w:lang w:val="fr-FR"/>
        </w:rPr>
        <w:t xml:space="preserve">1 - GENERALITES </w:t>
      </w:r>
    </w:p>
    <w:p w14:paraId="3B934470" w14:textId="77777777" w:rsidR="00A6762A" w:rsidRPr="003B25F0" w:rsidRDefault="00A6762A" w:rsidP="00A6762A">
      <w:pPr>
        <w:spacing w:after="0" w:line="240" w:lineRule="auto"/>
        <w:rPr>
          <w:rFonts w:ascii="Times New Roman" w:eastAsia="Times New Roman" w:hAnsi="Times New Roman" w:cs="Times New Roman"/>
          <w:color w:val="000000" w:themeColor="text1"/>
          <w:sz w:val="24"/>
          <w:szCs w:val="24"/>
          <w:lang w:val="fr-FR"/>
        </w:rPr>
      </w:pPr>
      <w:r w:rsidRPr="003B25F0">
        <w:rPr>
          <w:rFonts w:ascii="Times New Roman" w:eastAsia="Times New Roman" w:hAnsi="Times New Roman" w:cs="Times New Roman"/>
          <w:color w:val="000000" w:themeColor="text1"/>
          <w:sz w:val="24"/>
          <w:szCs w:val="24"/>
          <w:lang w:val="fr-FR"/>
        </w:rPr>
        <w:t>La climatisation se fera par un système Inverter à détente directe et à condensation par air, de marque DAIKIN, permettant le rafraîchissement et le chauffage des locaux.</w:t>
      </w:r>
      <w:r w:rsidRPr="003B25F0">
        <w:rPr>
          <w:rFonts w:ascii="Times New Roman" w:eastAsia="Times New Roman" w:hAnsi="Times New Roman" w:cs="Times New Roman"/>
          <w:color w:val="000000" w:themeColor="text1"/>
          <w:sz w:val="24"/>
          <w:szCs w:val="24"/>
          <w:lang w:val="fr-FR"/>
        </w:rPr>
        <w:br/>
        <w:t xml:space="preserve">(A noter que le blocage du système en mode "chauffage seul" sera possible afin d'optimiser la valeur de Cep du bâtiment). </w:t>
      </w:r>
      <w:r w:rsidRPr="003B25F0">
        <w:rPr>
          <w:rFonts w:ascii="Times New Roman" w:eastAsia="Times New Roman" w:hAnsi="Times New Roman" w:cs="Times New Roman"/>
          <w:color w:val="000000" w:themeColor="text1"/>
          <w:sz w:val="24"/>
          <w:szCs w:val="24"/>
          <w:lang w:val="fr-FR"/>
        </w:rPr>
        <w:br/>
        <w:t>La technologie Inverter permettra de moduler en permanence la puissance de l’unité extérieure en fonction des variations de charge thermique de la pièce.</w:t>
      </w:r>
      <w:r w:rsidRPr="003B25F0">
        <w:rPr>
          <w:rFonts w:ascii="Times New Roman" w:eastAsia="Times New Roman" w:hAnsi="Times New Roman" w:cs="Times New Roman"/>
          <w:color w:val="000000" w:themeColor="text1"/>
          <w:sz w:val="24"/>
          <w:szCs w:val="24"/>
          <w:lang w:val="fr-FR"/>
        </w:rPr>
        <w:br/>
        <w:t>En outre, le système sera optimisé pour une meilleure efficacité saisonnière conformément aux exigences de la directive européenne Ecodesign.</w:t>
      </w:r>
      <w:r w:rsidRPr="003B25F0">
        <w:rPr>
          <w:rFonts w:ascii="Times New Roman" w:eastAsia="Times New Roman" w:hAnsi="Times New Roman" w:cs="Times New Roman"/>
          <w:color w:val="000000" w:themeColor="text1"/>
          <w:sz w:val="24"/>
          <w:szCs w:val="24"/>
          <w:lang w:val="fr-FR"/>
        </w:rPr>
        <w:br/>
      </w:r>
    </w:p>
    <w:p w14:paraId="1BB548AB" w14:textId="77777777" w:rsidR="00A6762A" w:rsidRPr="003B25F0" w:rsidRDefault="00A6762A" w:rsidP="00A6762A">
      <w:pPr>
        <w:spacing w:after="0" w:line="240" w:lineRule="auto"/>
        <w:rPr>
          <w:rFonts w:ascii="Times New Roman" w:eastAsia="Times New Roman" w:hAnsi="Times New Roman" w:cs="Times New Roman"/>
          <w:color w:val="000000" w:themeColor="text1"/>
          <w:sz w:val="24"/>
          <w:szCs w:val="24"/>
          <w:lang w:val="fr-FR"/>
        </w:rPr>
      </w:pPr>
      <w:r w:rsidRPr="003B25F0">
        <w:rPr>
          <w:rFonts w:ascii="Times New Roman" w:eastAsia="Times New Roman" w:hAnsi="Times New Roman" w:cs="Times New Roman"/>
          <w:color w:val="000000" w:themeColor="text1"/>
          <w:sz w:val="24"/>
          <w:szCs w:val="24"/>
          <w:lang w:val="fr-FR"/>
        </w:rPr>
        <w:t>A noter également que la compatibilité au réseau wifi permettra un contrôle à distance sur ordinateur, tablette ou smartphone.</w:t>
      </w:r>
    </w:p>
    <w:p w14:paraId="14B182A5" w14:textId="77777777" w:rsidR="00A6762A" w:rsidRPr="003B25F0" w:rsidRDefault="00A6762A" w:rsidP="00A6762A">
      <w:pPr>
        <w:spacing w:before="100" w:beforeAutospacing="1" w:after="100" w:afterAutospacing="1" w:line="240" w:lineRule="auto"/>
        <w:rPr>
          <w:rFonts w:ascii="Times New Roman" w:eastAsia="Times New Roman" w:hAnsi="Times New Roman" w:cs="Times New Roman"/>
          <w:color w:val="000000" w:themeColor="text1"/>
          <w:sz w:val="24"/>
          <w:szCs w:val="24"/>
          <w:lang w:val="fr-FR"/>
        </w:rPr>
      </w:pPr>
      <w:r w:rsidRPr="003B25F0">
        <w:rPr>
          <w:rFonts w:ascii="Times New Roman" w:eastAsia="Times New Roman" w:hAnsi="Times New Roman" w:cs="Times New Roman"/>
          <w:color w:val="000000" w:themeColor="text1"/>
          <w:sz w:val="24"/>
          <w:szCs w:val="24"/>
          <w:lang w:val="fr-FR"/>
        </w:rPr>
        <w:t>Ainsi, l'utilisation du réfrigérant R-32, ayant un faible GWP (Potentiel de Réchauffement Global de 675), limitera l'impact environnemental des équipements, et garantira une efficacité optimale à charge partielle et totale.</w:t>
      </w:r>
    </w:p>
    <w:p w14:paraId="78EDA218" w14:textId="77777777" w:rsidR="00A6762A" w:rsidRPr="009E694F" w:rsidRDefault="00A6762A" w:rsidP="00A6762A">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E694F">
        <w:rPr>
          <w:rFonts w:ascii="Times New Roman" w:eastAsia="Times New Roman" w:hAnsi="Times New Roman" w:cs="Times New Roman"/>
          <w:b/>
          <w:bCs/>
          <w:color w:val="00A0C6"/>
          <w:sz w:val="36"/>
          <w:szCs w:val="36"/>
          <w:lang w:val="fr-FR"/>
        </w:rPr>
        <w:t>2 - MATERIEL</w:t>
      </w:r>
    </w:p>
    <w:p w14:paraId="4F706EB9" w14:textId="77777777" w:rsidR="00A6762A" w:rsidRPr="00A6762A" w:rsidRDefault="00A6762A" w:rsidP="00A6762A">
      <w:pPr>
        <w:spacing w:before="100" w:beforeAutospacing="1" w:after="100" w:afterAutospacing="1" w:line="240" w:lineRule="auto"/>
        <w:outlineLvl w:val="2"/>
        <w:rPr>
          <w:rFonts w:ascii="Times New Roman" w:eastAsia="Times New Roman" w:hAnsi="Times New Roman" w:cs="Times New Roman"/>
          <w:b/>
          <w:bCs/>
          <w:sz w:val="27"/>
          <w:szCs w:val="27"/>
          <w:lang w:val="fr-FR"/>
        </w:rPr>
      </w:pPr>
      <w:r w:rsidRPr="00A6762A">
        <w:rPr>
          <w:rFonts w:ascii="Times New Roman" w:eastAsia="Times New Roman" w:hAnsi="Times New Roman" w:cs="Times New Roman"/>
          <w:b/>
          <w:bCs/>
          <w:sz w:val="27"/>
          <w:szCs w:val="27"/>
          <w:lang w:val="fr-FR"/>
        </w:rPr>
        <w:t>2.1 - Unité extérieure</w:t>
      </w:r>
    </w:p>
    <w:p w14:paraId="2754A0BA" w14:textId="211A32F3"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 xml:space="preserve">L' unité extérieure sera de type </w:t>
      </w:r>
      <w:r w:rsidR="00152D78">
        <w:rPr>
          <w:rFonts w:ascii="Times New Roman" w:eastAsia="Times New Roman" w:hAnsi="Times New Roman" w:cs="Times New Roman"/>
          <w:b/>
          <w:color w:val="000000" w:themeColor="text1"/>
          <w:sz w:val="24"/>
          <w:szCs w:val="24"/>
          <w:lang w:val="fr-FR"/>
        </w:rPr>
        <w:t>AZAS</w:t>
      </w:r>
      <w:r w:rsidR="003B25F0" w:rsidRPr="00565AB5">
        <w:rPr>
          <w:rFonts w:ascii="Times New Roman" w:eastAsia="Times New Roman" w:hAnsi="Times New Roman" w:cs="Times New Roman"/>
          <w:b/>
          <w:color w:val="000000" w:themeColor="text1"/>
          <w:sz w:val="24"/>
          <w:szCs w:val="24"/>
          <w:lang w:val="fr-FR"/>
        </w:rPr>
        <w:t xml:space="preserve"> 71</w:t>
      </w:r>
      <w:r w:rsidRPr="00565AB5">
        <w:rPr>
          <w:rFonts w:ascii="Times New Roman" w:eastAsia="Times New Roman" w:hAnsi="Times New Roman" w:cs="Times New Roman"/>
          <w:color w:val="000000" w:themeColor="text1"/>
          <w:sz w:val="24"/>
          <w:szCs w:val="24"/>
          <w:lang w:val="fr-FR"/>
        </w:rPr>
        <w:t xml:space="preserve"> </w:t>
      </w:r>
      <w:r w:rsidRPr="00A6762A">
        <w:rPr>
          <w:rFonts w:ascii="Times New Roman" w:eastAsia="Times New Roman" w:hAnsi="Times New Roman" w:cs="Times New Roman"/>
          <w:sz w:val="24"/>
          <w:szCs w:val="24"/>
          <w:lang w:val="fr-FR"/>
        </w:rPr>
        <w:t>assemblée et testé en usine. Elle sera préchargée en fluide R-32 pour une longueur de tuyauterie de 30m.</w:t>
      </w:r>
      <w:r w:rsidRPr="00A6762A">
        <w:rPr>
          <w:rFonts w:ascii="Times New Roman" w:eastAsia="Times New Roman" w:hAnsi="Times New Roman" w:cs="Times New Roman"/>
          <w:sz w:val="24"/>
          <w:szCs w:val="24"/>
          <w:lang w:val="fr-FR"/>
        </w:rPr>
        <w:br/>
        <w:t>Elle sera équipée d’un compresseur “ Swing – DC Inverter ” à très haut rendement énergétique.</w:t>
      </w:r>
      <w:r w:rsidRPr="00A6762A">
        <w:rPr>
          <w:rFonts w:ascii="Times New Roman" w:eastAsia="Times New Roman" w:hAnsi="Times New Roman" w:cs="Times New Roman"/>
          <w:sz w:val="24"/>
          <w:szCs w:val="24"/>
          <w:lang w:val="fr-FR"/>
        </w:rPr>
        <w:br/>
        <w:t>Le compresseur commandé par Inverter limitera les surintensités au démarrage et permettra la variation de la puissance frigorifique.</w:t>
      </w:r>
      <w:r w:rsidRPr="00A6762A">
        <w:rPr>
          <w:rFonts w:ascii="Times New Roman" w:eastAsia="Times New Roman" w:hAnsi="Times New Roman" w:cs="Times New Roman"/>
          <w:sz w:val="24"/>
          <w:szCs w:val="24"/>
          <w:lang w:val="fr-FR"/>
        </w:rPr>
        <w:br/>
        <w:t>Les ailettes du condenseur seront protégées par un revêtement polyacrylique évitant la corrosion.</w:t>
      </w:r>
    </w:p>
    <w:p w14:paraId="74A6BA29" w14:textId="77777777"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L’unité extérieure intégrera également un affichage digital sur 3 digits composé d’afficheurs 7 segments ainsi que de 3 boutons de programmations facilitant les opérations de maintenance par lecture directe des paramètres de fonctionnement et des éventuels codes défauts.</w:t>
      </w:r>
    </w:p>
    <w:p w14:paraId="3B40B8BF" w14:textId="77777777"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 xml:space="preserve">En outre, toutes les équipements sensibles du groupe seront accessibles par l'avant grâce au panneau pivotant pour faciliter les futures opérations de maintenance. </w:t>
      </w:r>
      <w:r w:rsidRPr="00A6762A">
        <w:rPr>
          <w:rFonts w:ascii="Times New Roman" w:eastAsia="Times New Roman" w:hAnsi="Times New Roman" w:cs="Times New Roman"/>
          <w:sz w:val="24"/>
          <w:szCs w:val="24"/>
          <w:lang w:val="fr-FR"/>
        </w:rPr>
        <w:br/>
        <w:t>Les composants électroniques seront aussi maintenus en température pour garantir un fonctionnement dans des conditions de températures extrêmes.</w:t>
      </w:r>
    </w:p>
    <w:p w14:paraId="3CFC48FC" w14:textId="77777777" w:rsid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lastRenderedPageBreak/>
        <w:t>De poids et dimensions réduits, l'unité s'installera aisément sur un toit, une terrasse, ou contre un mur extérieur.</w:t>
      </w:r>
      <w:r w:rsidRPr="00A6762A">
        <w:rPr>
          <w:rFonts w:ascii="Times New Roman" w:eastAsia="Times New Roman" w:hAnsi="Times New Roman" w:cs="Times New Roman"/>
          <w:sz w:val="24"/>
          <w:szCs w:val="24"/>
          <w:lang w:val="fr-FR"/>
        </w:rPr>
        <w:br/>
        <w:t xml:space="preserve">En standard, une bouteille accumulatrice, équipera l’unité afin de permettre la récupération intégrale du fluide frigorigène de l'installation. </w:t>
      </w:r>
    </w:p>
    <w:p w14:paraId="3588BDF8" w14:textId="7B284B28" w:rsidR="009E694F" w:rsidRPr="00A6762A" w:rsidRDefault="007B2066" w:rsidP="009E694F">
      <w:pPr>
        <w:spacing w:before="100" w:beforeAutospacing="1" w:after="100" w:afterAutospacing="1" w:line="240" w:lineRule="auto"/>
        <w:jc w:val="center"/>
        <w:rPr>
          <w:rFonts w:ascii="Times New Roman" w:eastAsia="Times New Roman" w:hAnsi="Times New Roman" w:cs="Times New Roman"/>
          <w:sz w:val="24"/>
          <w:szCs w:val="24"/>
          <w:lang w:val="fr-FR"/>
        </w:rPr>
      </w:pPr>
      <w:r>
        <w:rPr>
          <w:noProof/>
        </w:rPr>
        <w:drawing>
          <wp:inline distT="0" distB="0" distL="0" distR="0" wp14:anchorId="214382EB" wp14:editId="53D83437">
            <wp:extent cx="1537591" cy="1699451"/>
            <wp:effectExtent l="0" t="0" r="5715" b="0"/>
            <wp:docPr id="325814432" name="Image 1" descr="Une image contenant fan, Électroménager, Ventilateur mécan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814432" name="Image 1" descr="Une image contenant fan, Électroménager, Ventilateur mécanique&#10;&#10;Description générée automatiquement"/>
                    <pic:cNvPicPr/>
                  </pic:nvPicPr>
                  <pic:blipFill>
                    <a:blip r:embed="rId7"/>
                    <a:stretch>
                      <a:fillRect/>
                    </a:stretch>
                  </pic:blipFill>
                  <pic:spPr>
                    <a:xfrm>
                      <a:off x="0" y="0"/>
                      <a:ext cx="1547136" cy="1710000"/>
                    </a:xfrm>
                    <a:prstGeom prst="rect">
                      <a:avLst/>
                    </a:prstGeom>
                  </pic:spPr>
                </pic:pic>
              </a:graphicData>
            </a:graphic>
          </wp:inline>
        </w:drawing>
      </w:r>
    </w:p>
    <w:tbl>
      <w:tblPr>
        <w:tblW w:w="3596" w:type="pct"/>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4812"/>
        <w:gridCol w:w="1701"/>
      </w:tblGrid>
      <w:tr w:rsidR="00F165AA" w14:paraId="4A246A76"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hideMark/>
          </w:tcPr>
          <w:p w14:paraId="59ECA570" w14:textId="34AA581B" w:rsidR="00F165AA" w:rsidRDefault="00F165AA" w:rsidP="00F165AA">
            <w:pPr>
              <w:spacing w:before="100" w:beforeAutospacing="1" w:after="100" w:afterAutospacing="1" w:line="240" w:lineRule="auto"/>
              <w:jc w:val="center"/>
              <w:rPr>
                <w:rFonts w:ascii="Verdana" w:eastAsia="Times New Roman" w:hAnsi="Verdana" w:cs="Times New Roman"/>
                <w:b/>
                <w:bCs/>
                <w:color w:val="00B050"/>
                <w:sz w:val="17"/>
                <w:szCs w:val="17"/>
                <w:lang w:val="fr-FR"/>
              </w:rPr>
            </w:pPr>
            <w:r w:rsidRPr="00343195">
              <w:rPr>
                <w:rFonts w:ascii="Verdana" w:eastAsia="Times New Roman" w:hAnsi="Verdana" w:cs="Times New Roman"/>
                <w:b/>
                <w:bCs/>
                <w:color w:val="000000" w:themeColor="text1"/>
                <w:sz w:val="17"/>
                <w:szCs w:val="17"/>
                <w:lang w:val="fr-FR"/>
              </w:rPr>
              <w:t>Référence</w:t>
            </w:r>
          </w:p>
        </w:tc>
        <w:tc>
          <w:tcPr>
            <w:tcW w:w="1306" w:type="pct"/>
            <w:tcBorders>
              <w:top w:val="single" w:sz="6" w:space="0" w:color="000000"/>
              <w:left w:val="single" w:sz="6" w:space="0" w:color="000000"/>
              <w:bottom w:val="single" w:sz="6" w:space="0" w:color="000000"/>
              <w:right w:val="single" w:sz="6" w:space="0" w:color="000000"/>
            </w:tcBorders>
            <w:vAlign w:val="center"/>
            <w:hideMark/>
          </w:tcPr>
          <w:p w14:paraId="6693AB6D" w14:textId="12B9E850" w:rsidR="00F165AA" w:rsidRDefault="00F165AA" w:rsidP="00F165AA">
            <w:pPr>
              <w:spacing w:before="100" w:beforeAutospacing="1" w:after="100" w:afterAutospacing="1" w:line="240" w:lineRule="auto"/>
              <w:jc w:val="center"/>
              <w:rPr>
                <w:rFonts w:ascii="Verdana" w:eastAsia="Times New Roman" w:hAnsi="Verdana" w:cs="Times New Roman"/>
                <w:b/>
                <w:bCs/>
                <w:color w:val="00B050"/>
                <w:sz w:val="17"/>
                <w:szCs w:val="17"/>
                <w:lang w:val="fr-FR"/>
              </w:rPr>
            </w:pPr>
            <w:r>
              <w:rPr>
                <w:rFonts w:ascii="Verdana" w:eastAsia="Times New Roman" w:hAnsi="Verdana" w:cs="Times New Roman"/>
                <w:b/>
                <w:bCs/>
                <w:color w:val="000000" w:themeColor="text1"/>
                <w:sz w:val="17"/>
                <w:szCs w:val="17"/>
                <w:lang w:val="fr-FR"/>
              </w:rPr>
              <w:t>A</w:t>
            </w:r>
            <w:r w:rsidR="00B22005">
              <w:rPr>
                <w:rFonts w:ascii="Verdana" w:eastAsia="Times New Roman" w:hAnsi="Verdana" w:cs="Times New Roman"/>
                <w:b/>
                <w:bCs/>
                <w:color w:val="000000" w:themeColor="text1"/>
                <w:sz w:val="17"/>
                <w:szCs w:val="17"/>
                <w:lang w:val="fr-FR"/>
              </w:rPr>
              <w:t>ZAS</w:t>
            </w:r>
            <w:r>
              <w:rPr>
                <w:rFonts w:ascii="Verdana" w:eastAsia="Times New Roman" w:hAnsi="Verdana" w:cs="Times New Roman"/>
                <w:b/>
                <w:bCs/>
                <w:color w:val="000000" w:themeColor="text1"/>
                <w:sz w:val="17"/>
                <w:szCs w:val="17"/>
                <w:lang w:val="fr-FR"/>
              </w:rPr>
              <w:t xml:space="preserve"> 71 </w:t>
            </w:r>
            <w:r w:rsidR="00B22005">
              <w:rPr>
                <w:rFonts w:ascii="Verdana" w:eastAsia="Times New Roman" w:hAnsi="Verdana" w:cs="Times New Roman"/>
                <w:b/>
                <w:bCs/>
                <w:color w:val="000000" w:themeColor="text1"/>
                <w:sz w:val="17"/>
                <w:szCs w:val="17"/>
                <w:lang w:val="fr-FR"/>
              </w:rPr>
              <w:t>M</w:t>
            </w:r>
          </w:p>
        </w:tc>
      </w:tr>
      <w:tr w:rsidR="00F165AA" w14:paraId="5DF76FB2"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hideMark/>
          </w:tcPr>
          <w:p w14:paraId="7214FFFD" w14:textId="236A1003" w:rsidR="00F165AA" w:rsidRPr="00347390" w:rsidRDefault="00F165AA" w:rsidP="00F165AA">
            <w:pPr>
              <w:spacing w:before="100" w:beforeAutospacing="1" w:after="100" w:afterAutospacing="1" w:line="240" w:lineRule="auto"/>
              <w:rPr>
                <w:rFonts w:ascii="Verdana" w:eastAsia="Times New Roman" w:hAnsi="Verdana" w:cs="Times New Roman"/>
                <w:color w:val="00B050"/>
                <w:sz w:val="17"/>
                <w:szCs w:val="17"/>
              </w:rPr>
            </w:pPr>
            <w:r w:rsidRPr="00343195">
              <w:rPr>
                <w:rFonts w:ascii="Verdana" w:eastAsia="Times New Roman" w:hAnsi="Verdana" w:cs="Times New Roman"/>
                <w:color w:val="000000" w:themeColor="text1"/>
                <w:sz w:val="17"/>
                <w:szCs w:val="17"/>
              </w:rPr>
              <w:t>Fluide frigorigène</w:t>
            </w:r>
          </w:p>
        </w:tc>
        <w:tc>
          <w:tcPr>
            <w:tcW w:w="1306" w:type="pct"/>
            <w:tcBorders>
              <w:top w:val="single" w:sz="6" w:space="0" w:color="000000"/>
              <w:left w:val="single" w:sz="6" w:space="0" w:color="000000"/>
              <w:bottom w:val="single" w:sz="6" w:space="0" w:color="000000"/>
              <w:right w:val="single" w:sz="6" w:space="0" w:color="000000"/>
            </w:tcBorders>
            <w:vAlign w:val="center"/>
            <w:hideMark/>
          </w:tcPr>
          <w:p w14:paraId="2AAD85EC" w14:textId="6EE6075F" w:rsidR="00F165AA" w:rsidRPr="00347390" w:rsidRDefault="00F165AA" w:rsidP="00F165AA">
            <w:pPr>
              <w:spacing w:before="100" w:beforeAutospacing="1" w:after="100" w:afterAutospacing="1"/>
              <w:jc w:val="center"/>
              <w:rPr>
                <w:rFonts w:ascii="Verdana" w:eastAsia="Times New Roman" w:hAnsi="Verdana" w:cs="Times New Roman"/>
                <w:color w:val="00B050"/>
                <w:sz w:val="17"/>
                <w:szCs w:val="17"/>
              </w:rPr>
            </w:pPr>
            <w:r w:rsidRPr="00343195">
              <w:rPr>
                <w:rFonts w:ascii="Verdana" w:eastAsia="Times New Roman" w:hAnsi="Verdana" w:cs="Times New Roman"/>
                <w:color w:val="000000" w:themeColor="text1"/>
                <w:sz w:val="17"/>
                <w:szCs w:val="17"/>
              </w:rPr>
              <w:t>R32</w:t>
            </w:r>
          </w:p>
        </w:tc>
      </w:tr>
      <w:tr w:rsidR="00F165AA" w14:paraId="3CE6BB3A"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hideMark/>
          </w:tcPr>
          <w:p w14:paraId="7884EC02" w14:textId="1AF58919" w:rsidR="00F165AA" w:rsidRPr="00DD3122" w:rsidRDefault="00F165AA" w:rsidP="00F165AA">
            <w:pPr>
              <w:spacing w:before="100" w:beforeAutospacing="1" w:after="100" w:afterAutospacing="1" w:line="240" w:lineRule="auto"/>
              <w:rPr>
                <w:rFonts w:ascii="Verdana" w:eastAsia="Times New Roman" w:hAnsi="Verdana" w:cs="Times New Roman"/>
                <w:sz w:val="17"/>
                <w:szCs w:val="17"/>
              </w:rPr>
            </w:pPr>
            <w:r w:rsidRPr="00DD3122">
              <w:rPr>
                <w:rFonts w:ascii="Verdana" w:eastAsia="Times New Roman" w:hAnsi="Verdana" w:cs="Times New Roman"/>
                <w:sz w:val="17"/>
                <w:szCs w:val="17"/>
              </w:rPr>
              <w:t>Encombrement HxLxP (mm)</w:t>
            </w:r>
          </w:p>
        </w:tc>
        <w:tc>
          <w:tcPr>
            <w:tcW w:w="1306" w:type="pct"/>
            <w:tcBorders>
              <w:top w:val="single" w:sz="6" w:space="0" w:color="000000"/>
              <w:left w:val="single" w:sz="6" w:space="0" w:color="000000"/>
              <w:bottom w:val="single" w:sz="6" w:space="0" w:color="000000"/>
              <w:right w:val="single" w:sz="6" w:space="0" w:color="000000"/>
            </w:tcBorders>
            <w:vAlign w:val="center"/>
            <w:hideMark/>
          </w:tcPr>
          <w:p w14:paraId="1E5EFB98" w14:textId="79F3EC88" w:rsidR="00F165AA" w:rsidRPr="00DD3122" w:rsidRDefault="00F165AA" w:rsidP="00F165AA">
            <w:pPr>
              <w:spacing w:before="100" w:beforeAutospacing="1" w:after="100" w:afterAutospacing="1" w:line="240" w:lineRule="auto"/>
              <w:jc w:val="center"/>
              <w:rPr>
                <w:rFonts w:ascii="Verdana" w:eastAsia="Times New Roman" w:hAnsi="Verdana" w:cs="Times New Roman"/>
                <w:sz w:val="17"/>
                <w:szCs w:val="17"/>
              </w:rPr>
            </w:pPr>
            <w:r w:rsidRPr="00DD3122">
              <w:rPr>
                <w:rFonts w:ascii="Verdana" w:eastAsia="Times New Roman" w:hAnsi="Verdana" w:cs="Times New Roman"/>
                <w:sz w:val="17"/>
                <w:szCs w:val="17"/>
              </w:rPr>
              <w:t>7</w:t>
            </w:r>
            <w:r w:rsidR="00DD3122" w:rsidRPr="00DD3122">
              <w:rPr>
                <w:rFonts w:ascii="Verdana" w:eastAsia="Times New Roman" w:hAnsi="Verdana" w:cs="Times New Roman"/>
                <w:sz w:val="17"/>
                <w:szCs w:val="17"/>
              </w:rPr>
              <w:t>70</w:t>
            </w:r>
            <w:r w:rsidRPr="00DD3122">
              <w:rPr>
                <w:rFonts w:ascii="Verdana" w:eastAsia="Times New Roman" w:hAnsi="Verdana" w:cs="Times New Roman"/>
                <w:sz w:val="17"/>
                <w:szCs w:val="17"/>
              </w:rPr>
              <w:t xml:space="preserve"> x 9</w:t>
            </w:r>
            <w:r w:rsidR="00DD3122" w:rsidRPr="00DD3122">
              <w:rPr>
                <w:rFonts w:ascii="Verdana" w:eastAsia="Times New Roman" w:hAnsi="Verdana" w:cs="Times New Roman"/>
                <w:sz w:val="17"/>
                <w:szCs w:val="17"/>
              </w:rPr>
              <w:t>00</w:t>
            </w:r>
            <w:r w:rsidRPr="00DD3122">
              <w:rPr>
                <w:rFonts w:ascii="Verdana" w:eastAsia="Times New Roman" w:hAnsi="Verdana" w:cs="Times New Roman"/>
                <w:sz w:val="17"/>
                <w:szCs w:val="17"/>
              </w:rPr>
              <w:t xml:space="preserve"> x </w:t>
            </w:r>
            <w:r w:rsidR="00DD3122" w:rsidRPr="00DD3122">
              <w:rPr>
                <w:rFonts w:ascii="Verdana" w:eastAsia="Times New Roman" w:hAnsi="Verdana" w:cs="Times New Roman"/>
                <w:sz w:val="17"/>
                <w:szCs w:val="17"/>
              </w:rPr>
              <w:t>320</w:t>
            </w:r>
          </w:p>
        </w:tc>
      </w:tr>
      <w:tr w:rsidR="00F165AA" w14:paraId="74B8EB99"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tcPr>
          <w:p w14:paraId="7AA98512" w14:textId="3407AF88" w:rsidR="00F165AA" w:rsidRPr="00DD3122" w:rsidRDefault="00F165AA" w:rsidP="00F165AA">
            <w:pPr>
              <w:spacing w:before="100" w:beforeAutospacing="1" w:after="100" w:afterAutospacing="1" w:line="240" w:lineRule="auto"/>
              <w:rPr>
                <w:rFonts w:ascii="Verdana" w:eastAsia="Times New Roman" w:hAnsi="Verdana" w:cs="Times New Roman"/>
                <w:sz w:val="17"/>
                <w:szCs w:val="17"/>
              </w:rPr>
            </w:pPr>
            <w:r w:rsidRPr="00DD3122">
              <w:rPr>
                <w:rFonts w:ascii="Verdana" w:eastAsia="Times New Roman" w:hAnsi="Verdana" w:cs="Times New Roman"/>
                <w:sz w:val="17"/>
                <w:szCs w:val="17"/>
              </w:rPr>
              <w:t>Poids de l’unité (kg)</w:t>
            </w:r>
          </w:p>
        </w:tc>
        <w:tc>
          <w:tcPr>
            <w:tcW w:w="1306" w:type="pct"/>
            <w:tcBorders>
              <w:top w:val="single" w:sz="6" w:space="0" w:color="000000"/>
              <w:left w:val="single" w:sz="6" w:space="0" w:color="000000"/>
              <w:bottom w:val="single" w:sz="6" w:space="0" w:color="000000"/>
              <w:right w:val="single" w:sz="6" w:space="0" w:color="000000"/>
            </w:tcBorders>
            <w:vAlign w:val="center"/>
          </w:tcPr>
          <w:p w14:paraId="5462FE0C" w14:textId="48518E60" w:rsidR="00F165AA" w:rsidRPr="00DD3122" w:rsidRDefault="00DD3122" w:rsidP="00F165AA">
            <w:pPr>
              <w:spacing w:before="100" w:beforeAutospacing="1" w:after="100" w:afterAutospacing="1" w:line="240" w:lineRule="auto"/>
              <w:jc w:val="center"/>
              <w:rPr>
                <w:rFonts w:ascii="Verdana" w:eastAsia="Times New Roman" w:hAnsi="Verdana" w:cs="Times New Roman"/>
                <w:sz w:val="17"/>
                <w:szCs w:val="17"/>
              </w:rPr>
            </w:pPr>
            <w:r w:rsidRPr="00DD3122">
              <w:rPr>
                <w:rFonts w:ascii="Verdana" w:eastAsia="Times New Roman" w:hAnsi="Verdana" w:cs="Times New Roman"/>
                <w:sz w:val="17"/>
                <w:szCs w:val="17"/>
              </w:rPr>
              <w:t>60</w:t>
            </w:r>
          </w:p>
        </w:tc>
      </w:tr>
      <w:tr w:rsidR="00F165AA" w14:paraId="0DFDEECB"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tcPr>
          <w:p w14:paraId="7533333B" w14:textId="5E80379A" w:rsidR="00F165AA" w:rsidRPr="000841AD" w:rsidRDefault="00F165AA" w:rsidP="00F165AA">
            <w:pPr>
              <w:spacing w:before="100" w:beforeAutospacing="1" w:after="100" w:afterAutospacing="1" w:line="240" w:lineRule="auto"/>
              <w:rPr>
                <w:rFonts w:ascii="Verdana" w:eastAsia="Times New Roman" w:hAnsi="Verdana" w:cs="Times New Roman"/>
                <w:sz w:val="17"/>
                <w:szCs w:val="17"/>
                <w:lang w:val="fr-FR"/>
              </w:rPr>
            </w:pPr>
            <w:r w:rsidRPr="000841AD">
              <w:rPr>
                <w:rFonts w:ascii="Verdana" w:eastAsia="Times New Roman" w:hAnsi="Verdana" w:cs="Times New Roman"/>
                <w:sz w:val="17"/>
                <w:szCs w:val="17"/>
                <w:lang w:val="fr-FR"/>
              </w:rPr>
              <w:t>Niveau de Pression sonore dB(A) – Froid / Chaud à 1m</w:t>
            </w:r>
          </w:p>
        </w:tc>
        <w:tc>
          <w:tcPr>
            <w:tcW w:w="1306" w:type="pct"/>
            <w:tcBorders>
              <w:top w:val="single" w:sz="6" w:space="0" w:color="000000"/>
              <w:left w:val="single" w:sz="6" w:space="0" w:color="000000"/>
              <w:bottom w:val="single" w:sz="6" w:space="0" w:color="000000"/>
              <w:right w:val="single" w:sz="6" w:space="0" w:color="000000"/>
            </w:tcBorders>
            <w:vAlign w:val="center"/>
          </w:tcPr>
          <w:p w14:paraId="484158F1" w14:textId="54610FAA" w:rsidR="00F165AA" w:rsidRPr="000841AD" w:rsidRDefault="000841AD" w:rsidP="00F165AA">
            <w:pPr>
              <w:spacing w:before="100" w:beforeAutospacing="1" w:after="100" w:afterAutospacing="1" w:line="240" w:lineRule="auto"/>
              <w:jc w:val="center"/>
              <w:rPr>
                <w:rFonts w:ascii="Verdana" w:eastAsia="Times New Roman" w:hAnsi="Verdana" w:cs="Times New Roman"/>
                <w:sz w:val="17"/>
                <w:szCs w:val="17"/>
              </w:rPr>
            </w:pPr>
            <w:r w:rsidRPr="000841AD">
              <w:rPr>
                <w:rFonts w:ascii="Verdana" w:eastAsia="Times New Roman" w:hAnsi="Verdana" w:cs="Times New Roman"/>
                <w:sz w:val="17"/>
                <w:szCs w:val="17"/>
              </w:rPr>
              <w:t>46</w:t>
            </w:r>
            <w:r w:rsidR="00F165AA" w:rsidRPr="000841AD">
              <w:rPr>
                <w:rFonts w:ascii="Verdana" w:eastAsia="Times New Roman" w:hAnsi="Verdana" w:cs="Times New Roman"/>
                <w:sz w:val="17"/>
                <w:szCs w:val="17"/>
              </w:rPr>
              <w:t xml:space="preserve"> / </w:t>
            </w:r>
            <w:r w:rsidRPr="000841AD">
              <w:rPr>
                <w:rFonts w:ascii="Verdana" w:eastAsia="Times New Roman" w:hAnsi="Verdana" w:cs="Times New Roman"/>
                <w:sz w:val="17"/>
                <w:szCs w:val="17"/>
              </w:rPr>
              <w:t>47</w:t>
            </w:r>
          </w:p>
        </w:tc>
      </w:tr>
      <w:tr w:rsidR="00F165AA" w14:paraId="643286EE"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tcPr>
          <w:p w14:paraId="61BEA208" w14:textId="131D27AD" w:rsidR="00F165AA" w:rsidRPr="000841AD" w:rsidRDefault="00F165AA" w:rsidP="00F165AA">
            <w:pPr>
              <w:spacing w:before="100" w:beforeAutospacing="1" w:after="100" w:afterAutospacing="1" w:line="240" w:lineRule="auto"/>
              <w:rPr>
                <w:rFonts w:ascii="Verdana" w:eastAsia="Times New Roman" w:hAnsi="Verdana" w:cs="Times New Roman"/>
                <w:sz w:val="17"/>
                <w:szCs w:val="17"/>
                <w:lang w:val="fr-FR"/>
              </w:rPr>
            </w:pPr>
            <w:r w:rsidRPr="000841AD">
              <w:rPr>
                <w:rFonts w:ascii="Verdana" w:eastAsia="Times New Roman" w:hAnsi="Verdana" w:cs="Times New Roman"/>
                <w:sz w:val="17"/>
                <w:szCs w:val="17"/>
                <w:lang w:val="fr-FR"/>
              </w:rPr>
              <w:t>Niveau de Puissance sonore dB(A)</w:t>
            </w:r>
          </w:p>
        </w:tc>
        <w:tc>
          <w:tcPr>
            <w:tcW w:w="1306" w:type="pct"/>
            <w:tcBorders>
              <w:top w:val="single" w:sz="6" w:space="0" w:color="000000"/>
              <w:left w:val="single" w:sz="6" w:space="0" w:color="000000"/>
              <w:bottom w:val="single" w:sz="6" w:space="0" w:color="000000"/>
              <w:right w:val="single" w:sz="6" w:space="0" w:color="000000"/>
            </w:tcBorders>
            <w:vAlign w:val="center"/>
          </w:tcPr>
          <w:p w14:paraId="695B0743" w14:textId="56D4A6B3" w:rsidR="00F165AA" w:rsidRPr="000841AD" w:rsidRDefault="00F165AA" w:rsidP="00F165AA">
            <w:pPr>
              <w:spacing w:before="100" w:beforeAutospacing="1" w:after="100" w:afterAutospacing="1" w:line="240" w:lineRule="auto"/>
              <w:jc w:val="center"/>
              <w:rPr>
                <w:rFonts w:ascii="Verdana" w:eastAsia="Times New Roman" w:hAnsi="Verdana" w:cs="Times New Roman"/>
                <w:sz w:val="17"/>
                <w:szCs w:val="17"/>
              </w:rPr>
            </w:pPr>
            <w:r w:rsidRPr="000841AD">
              <w:rPr>
                <w:rFonts w:ascii="Verdana" w:eastAsia="Times New Roman" w:hAnsi="Verdana" w:cs="Times New Roman"/>
                <w:sz w:val="17"/>
                <w:szCs w:val="17"/>
              </w:rPr>
              <w:t>65</w:t>
            </w:r>
          </w:p>
        </w:tc>
      </w:tr>
      <w:tr w:rsidR="00F165AA" w14:paraId="126EA7C8"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tcPr>
          <w:p w14:paraId="016F4064" w14:textId="634D552E" w:rsidR="00F165AA" w:rsidRPr="001D0C3B" w:rsidRDefault="00F165AA" w:rsidP="00F165AA">
            <w:pPr>
              <w:spacing w:before="100" w:beforeAutospacing="1" w:after="100" w:afterAutospacing="1" w:line="240" w:lineRule="auto"/>
              <w:rPr>
                <w:rFonts w:ascii="Verdana" w:eastAsia="Times New Roman" w:hAnsi="Verdana" w:cs="Times New Roman"/>
                <w:sz w:val="17"/>
                <w:szCs w:val="17"/>
                <w:lang w:val="fr-FR"/>
              </w:rPr>
            </w:pPr>
            <w:r w:rsidRPr="001D0C3B">
              <w:rPr>
                <w:rFonts w:ascii="Verdana" w:eastAsia="Times New Roman" w:hAnsi="Verdana" w:cs="Times New Roman"/>
                <w:sz w:val="17"/>
                <w:szCs w:val="17"/>
                <w:lang w:val="fr-FR"/>
              </w:rPr>
              <w:t>Plage de fonctionnement (froid) °CBS</w:t>
            </w:r>
          </w:p>
        </w:tc>
        <w:tc>
          <w:tcPr>
            <w:tcW w:w="1306" w:type="pct"/>
            <w:tcBorders>
              <w:top w:val="single" w:sz="6" w:space="0" w:color="000000"/>
              <w:left w:val="single" w:sz="6" w:space="0" w:color="000000"/>
              <w:bottom w:val="single" w:sz="6" w:space="0" w:color="000000"/>
              <w:right w:val="single" w:sz="6" w:space="0" w:color="000000"/>
            </w:tcBorders>
            <w:vAlign w:val="center"/>
          </w:tcPr>
          <w:p w14:paraId="2405ED55" w14:textId="2FFD1561" w:rsidR="00F165AA" w:rsidRPr="001D0C3B" w:rsidRDefault="00F165AA" w:rsidP="00F165AA">
            <w:pPr>
              <w:spacing w:before="100" w:beforeAutospacing="1" w:after="100" w:afterAutospacing="1" w:line="240" w:lineRule="auto"/>
              <w:jc w:val="center"/>
              <w:rPr>
                <w:rFonts w:ascii="Verdana" w:eastAsia="Times New Roman" w:hAnsi="Verdana" w:cs="Times New Roman"/>
                <w:sz w:val="17"/>
                <w:szCs w:val="17"/>
              </w:rPr>
            </w:pPr>
            <w:r w:rsidRPr="001D0C3B">
              <w:rPr>
                <w:rFonts w:ascii="Verdana" w:eastAsia="Times New Roman" w:hAnsi="Verdana" w:cs="Times New Roman"/>
                <w:sz w:val="17"/>
                <w:szCs w:val="17"/>
              </w:rPr>
              <w:t>-</w:t>
            </w:r>
            <w:r w:rsidR="006F730E" w:rsidRPr="001D0C3B">
              <w:rPr>
                <w:rFonts w:ascii="Verdana" w:eastAsia="Times New Roman" w:hAnsi="Verdana" w:cs="Times New Roman"/>
                <w:sz w:val="17"/>
                <w:szCs w:val="17"/>
              </w:rPr>
              <w:t>5</w:t>
            </w:r>
            <w:r w:rsidRPr="001D0C3B">
              <w:rPr>
                <w:rFonts w:ascii="Verdana" w:eastAsia="Times New Roman" w:hAnsi="Verdana" w:cs="Times New Roman"/>
                <w:sz w:val="17"/>
                <w:szCs w:val="17"/>
              </w:rPr>
              <w:t xml:space="preserve"> / +46°C</w:t>
            </w:r>
          </w:p>
        </w:tc>
      </w:tr>
      <w:tr w:rsidR="00F165AA" w14:paraId="61E5B2F4" w14:textId="77777777" w:rsidTr="00E90908">
        <w:tc>
          <w:tcPr>
            <w:tcW w:w="3694" w:type="pct"/>
            <w:tcBorders>
              <w:top w:val="single" w:sz="6" w:space="0" w:color="000000"/>
              <w:left w:val="single" w:sz="6" w:space="0" w:color="000000"/>
              <w:bottom w:val="single" w:sz="6" w:space="0" w:color="000000"/>
              <w:right w:val="single" w:sz="6" w:space="0" w:color="000000"/>
            </w:tcBorders>
            <w:vAlign w:val="center"/>
          </w:tcPr>
          <w:p w14:paraId="3A2750BA" w14:textId="16FA2CE0" w:rsidR="00F165AA" w:rsidRPr="001D0C3B" w:rsidRDefault="00F165AA" w:rsidP="00F165AA">
            <w:pPr>
              <w:spacing w:before="100" w:beforeAutospacing="1" w:after="100" w:afterAutospacing="1" w:line="240" w:lineRule="auto"/>
              <w:rPr>
                <w:rFonts w:ascii="Verdana" w:eastAsia="Times New Roman" w:hAnsi="Verdana" w:cs="Times New Roman"/>
                <w:sz w:val="17"/>
                <w:szCs w:val="17"/>
                <w:lang w:val="fr-FR"/>
              </w:rPr>
            </w:pPr>
            <w:r w:rsidRPr="001D0C3B">
              <w:rPr>
                <w:rFonts w:ascii="Verdana" w:eastAsia="Times New Roman" w:hAnsi="Verdana" w:cs="Times New Roman"/>
                <w:sz w:val="17"/>
                <w:szCs w:val="17"/>
                <w:lang w:val="fr-FR"/>
              </w:rPr>
              <w:t>Plage de fonctionnement (chaud) °CB</w:t>
            </w:r>
            <w:r w:rsidR="001D0C3B" w:rsidRPr="001D0C3B">
              <w:rPr>
                <w:rFonts w:ascii="Verdana" w:eastAsia="Times New Roman" w:hAnsi="Verdana" w:cs="Times New Roman"/>
                <w:sz w:val="17"/>
                <w:szCs w:val="17"/>
                <w:lang w:val="fr-FR"/>
              </w:rPr>
              <w:t>S</w:t>
            </w:r>
          </w:p>
        </w:tc>
        <w:tc>
          <w:tcPr>
            <w:tcW w:w="1306" w:type="pct"/>
            <w:tcBorders>
              <w:top w:val="single" w:sz="6" w:space="0" w:color="000000"/>
              <w:left w:val="single" w:sz="6" w:space="0" w:color="000000"/>
              <w:bottom w:val="single" w:sz="6" w:space="0" w:color="000000"/>
              <w:right w:val="single" w:sz="6" w:space="0" w:color="000000"/>
            </w:tcBorders>
            <w:vAlign w:val="center"/>
          </w:tcPr>
          <w:p w14:paraId="1150C015" w14:textId="693385EB" w:rsidR="00F165AA" w:rsidRPr="001D0C3B" w:rsidRDefault="00F165AA" w:rsidP="00F165AA">
            <w:pPr>
              <w:spacing w:before="100" w:beforeAutospacing="1" w:after="100" w:afterAutospacing="1" w:line="240" w:lineRule="auto"/>
              <w:jc w:val="center"/>
              <w:rPr>
                <w:rFonts w:ascii="Verdana" w:eastAsia="Times New Roman" w:hAnsi="Verdana" w:cs="Times New Roman"/>
                <w:sz w:val="17"/>
                <w:szCs w:val="17"/>
              </w:rPr>
            </w:pPr>
            <w:r w:rsidRPr="001D0C3B">
              <w:rPr>
                <w:rFonts w:ascii="Verdana" w:eastAsia="Times New Roman" w:hAnsi="Verdana" w:cs="Times New Roman"/>
                <w:sz w:val="17"/>
                <w:szCs w:val="17"/>
              </w:rPr>
              <w:t>-15 / +2</w:t>
            </w:r>
            <w:r w:rsidR="001D0C3B" w:rsidRPr="001D0C3B">
              <w:rPr>
                <w:rFonts w:ascii="Verdana" w:eastAsia="Times New Roman" w:hAnsi="Verdana" w:cs="Times New Roman"/>
                <w:sz w:val="17"/>
                <w:szCs w:val="17"/>
              </w:rPr>
              <w:t>1</w:t>
            </w:r>
            <w:r w:rsidRPr="001D0C3B">
              <w:rPr>
                <w:rFonts w:ascii="Verdana" w:eastAsia="Times New Roman" w:hAnsi="Verdana" w:cs="Times New Roman"/>
                <w:sz w:val="17"/>
                <w:szCs w:val="17"/>
              </w:rPr>
              <w:t xml:space="preserve"> °C</w:t>
            </w:r>
          </w:p>
        </w:tc>
      </w:tr>
    </w:tbl>
    <w:p w14:paraId="440F25DD" w14:textId="77777777" w:rsidR="00A6762A" w:rsidRPr="00A6762A" w:rsidRDefault="00A6762A" w:rsidP="00A6762A">
      <w:pPr>
        <w:spacing w:before="100" w:beforeAutospacing="1" w:after="100" w:afterAutospacing="1" w:line="240" w:lineRule="auto"/>
        <w:outlineLvl w:val="2"/>
        <w:rPr>
          <w:rFonts w:ascii="Times New Roman" w:eastAsia="Times New Roman" w:hAnsi="Times New Roman" w:cs="Times New Roman"/>
          <w:b/>
          <w:bCs/>
          <w:sz w:val="27"/>
          <w:szCs w:val="27"/>
        </w:rPr>
      </w:pPr>
      <w:r w:rsidRPr="00A6762A">
        <w:rPr>
          <w:rFonts w:ascii="Times New Roman" w:eastAsia="Times New Roman" w:hAnsi="Times New Roman" w:cs="Times New Roman"/>
          <w:b/>
          <w:bCs/>
          <w:sz w:val="27"/>
          <w:szCs w:val="27"/>
        </w:rPr>
        <w:t>2.2 - Unité intérieure</w:t>
      </w:r>
    </w:p>
    <w:p w14:paraId="142C665B" w14:textId="612A16C6" w:rsidR="00A6762A" w:rsidRPr="00565AB5" w:rsidRDefault="00A6762A" w:rsidP="00A6762A">
      <w:pPr>
        <w:spacing w:before="100" w:beforeAutospacing="1" w:after="100" w:afterAutospacing="1" w:line="240" w:lineRule="auto"/>
        <w:rPr>
          <w:rFonts w:ascii="Times New Roman" w:eastAsia="Times New Roman" w:hAnsi="Times New Roman" w:cs="Times New Roman"/>
          <w:color w:val="000000" w:themeColor="text1"/>
          <w:sz w:val="24"/>
          <w:szCs w:val="24"/>
          <w:lang w:val="fr-FR"/>
        </w:rPr>
      </w:pPr>
      <w:r w:rsidRPr="00565AB5">
        <w:rPr>
          <w:rFonts w:ascii="Times New Roman" w:eastAsia="Times New Roman" w:hAnsi="Times New Roman" w:cs="Times New Roman"/>
          <w:color w:val="000000" w:themeColor="text1"/>
          <w:sz w:val="24"/>
          <w:szCs w:val="24"/>
          <w:lang w:val="fr-FR"/>
        </w:rPr>
        <w:t>L'unité intérieure sera sélectionnée en fonction des besoins thermiques des locaux et des contraintes d'installation.</w:t>
      </w:r>
      <w:r w:rsidRPr="00565AB5">
        <w:rPr>
          <w:rFonts w:ascii="Times New Roman" w:eastAsia="Times New Roman" w:hAnsi="Times New Roman" w:cs="Times New Roman"/>
          <w:color w:val="000000" w:themeColor="text1"/>
          <w:sz w:val="24"/>
          <w:szCs w:val="24"/>
          <w:lang w:val="fr-FR"/>
        </w:rPr>
        <w:br/>
        <w:t xml:space="preserve">Elle sera de type gainable, à ventilateur Inverter, installée en faux plafond </w:t>
      </w:r>
      <w:r w:rsidR="004012D1">
        <w:rPr>
          <w:rFonts w:ascii="Times New Roman" w:eastAsia="Times New Roman" w:hAnsi="Times New Roman" w:cs="Times New Roman"/>
          <w:b/>
          <w:bCs/>
          <w:color w:val="000000" w:themeColor="text1"/>
          <w:sz w:val="24"/>
          <w:szCs w:val="24"/>
          <w:lang w:val="fr-FR"/>
        </w:rPr>
        <w:t>ADEA 71</w:t>
      </w:r>
      <w:r w:rsidRPr="00565AB5">
        <w:rPr>
          <w:rFonts w:ascii="Times New Roman" w:eastAsia="Times New Roman" w:hAnsi="Times New Roman" w:cs="Times New Roman"/>
          <w:color w:val="000000" w:themeColor="text1"/>
          <w:sz w:val="24"/>
          <w:szCs w:val="24"/>
          <w:lang w:val="fr-FR"/>
        </w:rPr>
        <w:t>.</w:t>
      </w:r>
      <w:r w:rsidRPr="00565AB5">
        <w:rPr>
          <w:rFonts w:ascii="Times New Roman" w:eastAsia="Times New Roman" w:hAnsi="Times New Roman" w:cs="Times New Roman"/>
          <w:color w:val="000000" w:themeColor="text1"/>
          <w:sz w:val="24"/>
          <w:szCs w:val="24"/>
          <w:lang w:val="fr-FR"/>
        </w:rPr>
        <w:br/>
        <w:t>La pression statique sera réglable entre 30 et 150 Pa en fonction des pertes de charges des réseaux aérauliques. Le réglage du débit d'air s'ajustera automatiquement en fonction du réglage de la pression statique.</w:t>
      </w:r>
      <w:r w:rsidRPr="00565AB5">
        <w:rPr>
          <w:rFonts w:ascii="Times New Roman" w:eastAsia="Times New Roman" w:hAnsi="Times New Roman" w:cs="Times New Roman"/>
          <w:color w:val="000000" w:themeColor="text1"/>
          <w:sz w:val="24"/>
          <w:szCs w:val="24"/>
          <w:lang w:val="fr-FR"/>
        </w:rPr>
        <w:br/>
        <w:t>Elle sera dotée d'une pompe de relevage pour l'évacuation des condensats.</w:t>
      </w:r>
      <w:r w:rsidRPr="00565AB5">
        <w:rPr>
          <w:rFonts w:ascii="Times New Roman" w:eastAsia="Times New Roman" w:hAnsi="Times New Roman" w:cs="Times New Roman"/>
          <w:color w:val="000000" w:themeColor="text1"/>
          <w:sz w:val="24"/>
          <w:szCs w:val="24"/>
          <w:lang w:val="fr-FR"/>
        </w:rPr>
        <w:br/>
        <w:t xml:space="preserve">Elle pourra être pilotée par une télécommande infrarouge ou à fil design, de type MADOKA </w:t>
      </w:r>
      <w:r w:rsidRPr="00565AB5">
        <w:rPr>
          <w:rFonts w:ascii="Times New Roman" w:eastAsia="Times New Roman" w:hAnsi="Times New Roman" w:cs="Times New Roman"/>
          <w:i/>
          <w:iCs/>
          <w:color w:val="000000" w:themeColor="text1"/>
          <w:sz w:val="24"/>
          <w:szCs w:val="24"/>
          <w:lang w:val="fr-FR"/>
        </w:rPr>
        <w:t>(BRC1H5</w:t>
      </w:r>
      <w:r w:rsidR="00565AB5">
        <w:rPr>
          <w:rFonts w:ascii="Times New Roman" w:eastAsia="Times New Roman" w:hAnsi="Times New Roman" w:cs="Times New Roman"/>
          <w:i/>
          <w:iCs/>
          <w:color w:val="000000" w:themeColor="text1"/>
          <w:sz w:val="24"/>
          <w:szCs w:val="24"/>
          <w:lang w:val="fr-FR"/>
        </w:rPr>
        <w:t>2</w:t>
      </w:r>
      <w:r w:rsidRPr="00565AB5">
        <w:rPr>
          <w:rFonts w:ascii="Times New Roman" w:eastAsia="Times New Roman" w:hAnsi="Times New Roman" w:cs="Times New Roman"/>
          <w:i/>
          <w:iCs/>
          <w:color w:val="000000" w:themeColor="text1"/>
          <w:sz w:val="24"/>
          <w:szCs w:val="24"/>
          <w:lang w:val="fr-FR"/>
        </w:rPr>
        <w:t>)</w:t>
      </w:r>
      <w:r w:rsidRPr="00565AB5">
        <w:rPr>
          <w:rFonts w:ascii="Times New Roman" w:eastAsia="Times New Roman" w:hAnsi="Times New Roman" w:cs="Times New Roman"/>
          <w:color w:val="000000" w:themeColor="text1"/>
          <w:sz w:val="24"/>
          <w:szCs w:val="24"/>
          <w:lang w:val="fr-FR"/>
        </w:rPr>
        <w:t xml:space="preserve"> de marque DAIKIN, avec interface simplifiée et un contrôle individuel ou groupé. Trois coloris disponibles seront au choix: Blanc, Gris argenté ou Noir.</w:t>
      </w:r>
    </w:p>
    <w:p w14:paraId="065F6716" w14:textId="77777777" w:rsidR="00A6762A" w:rsidRPr="00565AB5" w:rsidRDefault="00A6762A" w:rsidP="00A6762A">
      <w:pPr>
        <w:spacing w:before="100" w:beforeAutospacing="1" w:after="100" w:afterAutospacing="1" w:line="240" w:lineRule="auto"/>
        <w:rPr>
          <w:rFonts w:ascii="Times New Roman" w:eastAsia="Times New Roman" w:hAnsi="Times New Roman" w:cs="Times New Roman"/>
          <w:color w:val="000000" w:themeColor="text1"/>
          <w:sz w:val="24"/>
          <w:szCs w:val="24"/>
          <w:lang w:val="fr-FR"/>
        </w:rPr>
      </w:pPr>
      <w:r w:rsidRPr="00565AB5">
        <w:rPr>
          <w:rFonts w:ascii="Times New Roman" w:eastAsia="Times New Roman" w:hAnsi="Times New Roman" w:cs="Times New Roman"/>
          <w:color w:val="000000" w:themeColor="text1"/>
          <w:sz w:val="24"/>
          <w:szCs w:val="24"/>
          <w:lang w:val="fr-FR"/>
        </w:rPr>
        <w:t>La compacité (85x85mm) de la télécommande filaire permettra un encastrement aisé dans tout boîtier PVC standard du marché.</w:t>
      </w:r>
    </w:p>
    <w:p w14:paraId="44A51C17" w14:textId="11CAF0AA" w:rsidR="00A6762A" w:rsidRPr="00A1059D" w:rsidRDefault="00CD6C71" w:rsidP="00A1059D">
      <w:pPr>
        <w:spacing w:before="100" w:beforeAutospacing="1" w:after="100" w:afterAutospacing="1" w:line="240" w:lineRule="auto"/>
        <w:jc w:val="center"/>
        <w:rPr>
          <w:rFonts w:ascii="Times New Roman" w:eastAsia="Times New Roman" w:hAnsi="Times New Roman" w:cs="Times New Roman"/>
          <w:color w:val="00B050"/>
          <w:sz w:val="24"/>
          <w:szCs w:val="24"/>
          <w:lang w:val="fr-FR"/>
        </w:rPr>
      </w:pPr>
      <w:r>
        <w:rPr>
          <w:noProof/>
        </w:rPr>
        <w:drawing>
          <wp:inline distT="0" distB="0" distL="0" distR="0" wp14:anchorId="006477F6" wp14:editId="201311BE">
            <wp:extent cx="3364111" cy="1380490"/>
            <wp:effectExtent l="0" t="0" r="8255" b="0"/>
            <wp:docPr id="767314680" name="Image 1" descr="Une image contenant climatis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314680" name="Image 1" descr="Une image contenant climatiseur&#10;&#10;Description générée automatiquement"/>
                    <pic:cNvPicPr/>
                  </pic:nvPicPr>
                  <pic:blipFill rotWithShape="1">
                    <a:blip r:embed="rId8"/>
                    <a:srcRect t="7647"/>
                    <a:stretch/>
                  </pic:blipFill>
                  <pic:spPr bwMode="auto">
                    <a:xfrm>
                      <a:off x="0" y="0"/>
                      <a:ext cx="3368918" cy="1382463"/>
                    </a:xfrm>
                    <a:prstGeom prst="rect">
                      <a:avLst/>
                    </a:prstGeom>
                    <a:ln>
                      <a:noFill/>
                    </a:ln>
                    <a:extLst>
                      <a:ext uri="{53640926-AAD7-44D8-BBD7-CCE9431645EC}">
                        <a14:shadowObscured xmlns:a14="http://schemas.microsoft.com/office/drawing/2010/main"/>
                      </a:ext>
                    </a:extLst>
                  </pic:spPr>
                </pic:pic>
              </a:graphicData>
            </a:graphic>
          </wp:inline>
        </w:drawing>
      </w:r>
    </w:p>
    <w:tbl>
      <w:tblPr>
        <w:tblW w:w="2891" w:type="pct"/>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3394"/>
        <w:gridCol w:w="1842"/>
      </w:tblGrid>
      <w:tr w:rsidR="00A6762A" w14:paraId="7D5EAB07"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hideMark/>
          </w:tcPr>
          <w:p w14:paraId="0D3386A9" w14:textId="77777777" w:rsidR="00A6762A" w:rsidRPr="00565AB5" w:rsidRDefault="00A6762A" w:rsidP="00E90908">
            <w:pPr>
              <w:spacing w:before="100" w:beforeAutospacing="1" w:after="100" w:afterAutospacing="1" w:line="240" w:lineRule="auto"/>
              <w:jc w:val="center"/>
              <w:rPr>
                <w:rFonts w:ascii="Verdana" w:eastAsia="Times New Roman" w:hAnsi="Verdana" w:cs="Times New Roman"/>
                <w:b/>
                <w:bCs/>
                <w:color w:val="000000" w:themeColor="text1"/>
                <w:sz w:val="17"/>
                <w:szCs w:val="17"/>
                <w:lang w:val="fr-FR"/>
              </w:rPr>
            </w:pPr>
            <w:bookmarkStart w:id="0" w:name="_Hlk16498362"/>
            <w:r w:rsidRPr="00565AB5">
              <w:rPr>
                <w:rFonts w:ascii="Verdana" w:eastAsia="Times New Roman" w:hAnsi="Verdana" w:cs="Times New Roman"/>
                <w:b/>
                <w:bCs/>
                <w:color w:val="000000" w:themeColor="text1"/>
                <w:sz w:val="17"/>
                <w:szCs w:val="17"/>
                <w:lang w:val="fr-FR"/>
              </w:rPr>
              <w:lastRenderedPageBreak/>
              <w:t>Référence</w:t>
            </w:r>
          </w:p>
        </w:tc>
        <w:tc>
          <w:tcPr>
            <w:tcW w:w="1759" w:type="pct"/>
            <w:tcBorders>
              <w:top w:val="single" w:sz="6" w:space="0" w:color="000000"/>
              <w:left w:val="single" w:sz="6" w:space="0" w:color="000000"/>
              <w:bottom w:val="single" w:sz="6" w:space="0" w:color="000000"/>
              <w:right w:val="single" w:sz="6" w:space="0" w:color="000000"/>
            </w:tcBorders>
            <w:vAlign w:val="center"/>
            <w:hideMark/>
          </w:tcPr>
          <w:p w14:paraId="0CC1AEE1" w14:textId="3FC27250" w:rsidR="00A6762A" w:rsidRPr="00565AB5" w:rsidRDefault="00A1059D" w:rsidP="00E90908">
            <w:pPr>
              <w:spacing w:before="100" w:beforeAutospacing="1" w:after="100" w:afterAutospacing="1" w:line="240" w:lineRule="auto"/>
              <w:jc w:val="center"/>
              <w:rPr>
                <w:rFonts w:ascii="Verdana" w:eastAsia="Times New Roman" w:hAnsi="Verdana" w:cs="Times New Roman"/>
                <w:b/>
                <w:bCs/>
                <w:color w:val="000000" w:themeColor="text1"/>
                <w:sz w:val="17"/>
                <w:szCs w:val="17"/>
                <w:lang w:val="fr-FR"/>
              </w:rPr>
            </w:pPr>
            <w:r>
              <w:rPr>
                <w:rFonts w:ascii="Verdana" w:eastAsia="Times New Roman" w:hAnsi="Verdana" w:cs="Times New Roman"/>
                <w:b/>
                <w:bCs/>
                <w:color w:val="000000" w:themeColor="text1"/>
                <w:sz w:val="17"/>
                <w:szCs w:val="17"/>
                <w:lang w:val="fr-FR"/>
              </w:rPr>
              <w:t>ADEA</w:t>
            </w:r>
            <w:r w:rsidR="00A6762A" w:rsidRPr="00565AB5">
              <w:rPr>
                <w:rFonts w:ascii="Verdana" w:eastAsia="Times New Roman" w:hAnsi="Verdana" w:cs="Times New Roman"/>
                <w:b/>
                <w:bCs/>
                <w:color w:val="000000" w:themeColor="text1"/>
                <w:sz w:val="17"/>
                <w:szCs w:val="17"/>
                <w:lang w:val="fr-FR"/>
              </w:rPr>
              <w:t xml:space="preserve"> 71 A</w:t>
            </w:r>
          </w:p>
        </w:tc>
      </w:tr>
      <w:tr w:rsidR="00A6762A" w14:paraId="5B5E441B"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hideMark/>
          </w:tcPr>
          <w:p w14:paraId="33D41BB6" w14:textId="77777777" w:rsidR="00A6762A" w:rsidRPr="003272C6" w:rsidRDefault="00A6762A" w:rsidP="00E90908">
            <w:pPr>
              <w:spacing w:before="100" w:beforeAutospacing="1" w:after="100" w:afterAutospacing="1" w:line="240" w:lineRule="auto"/>
              <w:rPr>
                <w:rFonts w:ascii="Verdana" w:eastAsia="Times New Roman" w:hAnsi="Verdana" w:cs="Times New Roman"/>
                <w:sz w:val="17"/>
                <w:szCs w:val="17"/>
              </w:rPr>
            </w:pPr>
            <w:r w:rsidRPr="003272C6">
              <w:rPr>
                <w:rFonts w:ascii="Verdana" w:eastAsia="Times New Roman" w:hAnsi="Verdana" w:cs="Times New Roman"/>
                <w:sz w:val="17"/>
                <w:szCs w:val="17"/>
              </w:rPr>
              <w:t>Puissance frigorifique (kW)</w:t>
            </w:r>
          </w:p>
        </w:tc>
        <w:tc>
          <w:tcPr>
            <w:tcW w:w="1759" w:type="pct"/>
            <w:tcBorders>
              <w:top w:val="single" w:sz="6" w:space="0" w:color="000000"/>
              <w:left w:val="single" w:sz="6" w:space="0" w:color="000000"/>
              <w:bottom w:val="single" w:sz="6" w:space="0" w:color="000000"/>
              <w:right w:val="single" w:sz="6" w:space="0" w:color="000000"/>
            </w:tcBorders>
            <w:vAlign w:val="center"/>
            <w:hideMark/>
          </w:tcPr>
          <w:p w14:paraId="6B37EBCF" w14:textId="77777777" w:rsidR="00A6762A" w:rsidRPr="003272C6" w:rsidRDefault="00A6762A" w:rsidP="00E90908">
            <w:pPr>
              <w:spacing w:before="100" w:beforeAutospacing="1" w:after="100" w:afterAutospacing="1" w:line="240" w:lineRule="auto"/>
              <w:jc w:val="center"/>
              <w:rPr>
                <w:rFonts w:ascii="Verdana" w:eastAsia="Times New Roman" w:hAnsi="Verdana" w:cs="Times New Roman"/>
                <w:sz w:val="17"/>
                <w:szCs w:val="17"/>
              </w:rPr>
            </w:pPr>
            <w:r w:rsidRPr="003272C6">
              <w:rPr>
                <w:rFonts w:ascii="Verdana" w:eastAsia="Times New Roman" w:hAnsi="Verdana" w:cs="Times New Roman"/>
                <w:sz w:val="17"/>
                <w:szCs w:val="17"/>
              </w:rPr>
              <w:t>6,8</w:t>
            </w:r>
          </w:p>
        </w:tc>
      </w:tr>
      <w:tr w:rsidR="00A6762A" w14:paraId="64DFA238"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hideMark/>
          </w:tcPr>
          <w:p w14:paraId="4A67ACD4" w14:textId="77777777" w:rsidR="00A6762A" w:rsidRPr="003272C6" w:rsidRDefault="00A6762A" w:rsidP="00E90908">
            <w:pPr>
              <w:spacing w:before="100" w:beforeAutospacing="1" w:after="100" w:afterAutospacing="1" w:line="240" w:lineRule="auto"/>
              <w:rPr>
                <w:rFonts w:ascii="Verdana" w:eastAsia="Times New Roman" w:hAnsi="Verdana" w:cs="Times New Roman"/>
                <w:sz w:val="17"/>
                <w:szCs w:val="17"/>
              </w:rPr>
            </w:pPr>
            <w:r w:rsidRPr="003272C6">
              <w:rPr>
                <w:rFonts w:ascii="Verdana" w:eastAsia="Times New Roman" w:hAnsi="Verdana" w:cs="Times New Roman"/>
                <w:sz w:val="17"/>
                <w:szCs w:val="17"/>
              </w:rPr>
              <w:t>Puissance calorifique (kW)</w:t>
            </w:r>
          </w:p>
        </w:tc>
        <w:tc>
          <w:tcPr>
            <w:tcW w:w="1759" w:type="pct"/>
            <w:tcBorders>
              <w:top w:val="single" w:sz="6" w:space="0" w:color="000000"/>
              <w:left w:val="single" w:sz="6" w:space="0" w:color="000000"/>
              <w:bottom w:val="single" w:sz="6" w:space="0" w:color="000000"/>
              <w:right w:val="single" w:sz="6" w:space="0" w:color="000000"/>
            </w:tcBorders>
            <w:vAlign w:val="center"/>
            <w:hideMark/>
          </w:tcPr>
          <w:p w14:paraId="065E25DF" w14:textId="77777777" w:rsidR="00A6762A" w:rsidRPr="003272C6" w:rsidRDefault="00A6762A" w:rsidP="00E90908">
            <w:pPr>
              <w:spacing w:before="100" w:beforeAutospacing="1" w:after="100" w:afterAutospacing="1" w:line="240" w:lineRule="auto"/>
              <w:jc w:val="center"/>
              <w:rPr>
                <w:rFonts w:ascii="Verdana" w:eastAsia="Times New Roman" w:hAnsi="Verdana" w:cs="Times New Roman"/>
                <w:sz w:val="17"/>
                <w:szCs w:val="17"/>
              </w:rPr>
            </w:pPr>
            <w:r w:rsidRPr="003272C6">
              <w:rPr>
                <w:rFonts w:ascii="Verdana" w:eastAsia="Times New Roman" w:hAnsi="Verdana" w:cs="Times New Roman"/>
                <w:sz w:val="17"/>
                <w:szCs w:val="17"/>
              </w:rPr>
              <w:t>7,5</w:t>
            </w:r>
          </w:p>
        </w:tc>
      </w:tr>
      <w:tr w:rsidR="00A6762A" w14:paraId="4F3203CF"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725F1FBF" w14:textId="77777777" w:rsidR="00A6762A" w:rsidRPr="0024734C"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24734C">
              <w:rPr>
                <w:rFonts w:ascii="Verdana" w:eastAsia="Times New Roman" w:hAnsi="Verdana" w:cs="Times New Roman"/>
                <w:sz w:val="17"/>
                <w:szCs w:val="17"/>
                <w:lang w:val="fr-FR"/>
              </w:rPr>
              <w:t>Puissance absorbée en froid (kW)</w:t>
            </w:r>
          </w:p>
        </w:tc>
        <w:tc>
          <w:tcPr>
            <w:tcW w:w="1759" w:type="pct"/>
            <w:tcBorders>
              <w:top w:val="single" w:sz="6" w:space="0" w:color="000000"/>
              <w:left w:val="single" w:sz="6" w:space="0" w:color="000000"/>
              <w:bottom w:val="single" w:sz="6" w:space="0" w:color="000000"/>
              <w:right w:val="single" w:sz="6" w:space="0" w:color="000000"/>
            </w:tcBorders>
            <w:vAlign w:val="center"/>
          </w:tcPr>
          <w:p w14:paraId="4651E7AF" w14:textId="07691E53" w:rsidR="00A6762A" w:rsidRPr="0024734C" w:rsidRDefault="003272C6" w:rsidP="00E90908">
            <w:pPr>
              <w:spacing w:before="100" w:beforeAutospacing="1" w:after="100" w:afterAutospacing="1" w:line="240" w:lineRule="auto"/>
              <w:jc w:val="center"/>
              <w:rPr>
                <w:rFonts w:ascii="Verdana" w:eastAsia="Times New Roman" w:hAnsi="Verdana" w:cs="Times New Roman"/>
                <w:sz w:val="17"/>
                <w:szCs w:val="17"/>
              </w:rPr>
            </w:pPr>
            <w:r w:rsidRPr="0024734C">
              <w:rPr>
                <w:rFonts w:ascii="Verdana" w:eastAsia="Times New Roman" w:hAnsi="Verdana" w:cs="Times New Roman"/>
                <w:sz w:val="17"/>
                <w:szCs w:val="17"/>
              </w:rPr>
              <w:t>2,</w:t>
            </w:r>
            <w:r w:rsidR="00C859FE">
              <w:rPr>
                <w:rFonts w:ascii="Verdana" w:eastAsia="Times New Roman" w:hAnsi="Verdana" w:cs="Times New Roman"/>
                <w:sz w:val="17"/>
                <w:szCs w:val="17"/>
              </w:rPr>
              <w:t>08</w:t>
            </w:r>
          </w:p>
        </w:tc>
      </w:tr>
      <w:tr w:rsidR="00A6762A" w14:paraId="07BE9246"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4CC8F0DE" w14:textId="77777777" w:rsidR="00A6762A" w:rsidRPr="0024734C"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24734C">
              <w:rPr>
                <w:rFonts w:ascii="Verdana" w:eastAsia="Times New Roman" w:hAnsi="Verdana" w:cs="Times New Roman"/>
                <w:sz w:val="17"/>
                <w:szCs w:val="17"/>
                <w:lang w:val="fr-FR"/>
              </w:rPr>
              <w:t>Puissance absorbée en chaud (kW)</w:t>
            </w:r>
          </w:p>
        </w:tc>
        <w:tc>
          <w:tcPr>
            <w:tcW w:w="1759" w:type="pct"/>
            <w:tcBorders>
              <w:top w:val="single" w:sz="6" w:space="0" w:color="000000"/>
              <w:left w:val="single" w:sz="6" w:space="0" w:color="000000"/>
              <w:bottom w:val="single" w:sz="6" w:space="0" w:color="000000"/>
              <w:right w:val="single" w:sz="6" w:space="0" w:color="000000"/>
            </w:tcBorders>
            <w:vAlign w:val="center"/>
          </w:tcPr>
          <w:p w14:paraId="53CD583A" w14:textId="1A273E04" w:rsidR="00A6762A" w:rsidRPr="0024734C" w:rsidRDefault="00A6762A" w:rsidP="00E90908">
            <w:pPr>
              <w:spacing w:before="100" w:beforeAutospacing="1" w:after="100" w:afterAutospacing="1" w:line="240" w:lineRule="auto"/>
              <w:jc w:val="center"/>
              <w:rPr>
                <w:rFonts w:ascii="Verdana" w:eastAsia="Times New Roman" w:hAnsi="Verdana" w:cs="Times New Roman"/>
                <w:sz w:val="17"/>
                <w:szCs w:val="17"/>
              </w:rPr>
            </w:pPr>
            <w:r w:rsidRPr="0024734C">
              <w:rPr>
                <w:rFonts w:ascii="Verdana" w:eastAsia="Times New Roman" w:hAnsi="Verdana" w:cs="Times New Roman"/>
                <w:sz w:val="17"/>
                <w:szCs w:val="17"/>
              </w:rPr>
              <w:t>2,</w:t>
            </w:r>
            <w:r w:rsidR="00C859FE">
              <w:rPr>
                <w:rFonts w:ascii="Verdana" w:eastAsia="Times New Roman" w:hAnsi="Verdana" w:cs="Times New Roman"/>
                <w:sz w:val="17"/>
                <w:szCs w:val="17"/>
              </w:rPr>
              <w:t>07</w:t>
            </w:r>
          </w:p>
        </w:tc>
      </w:tr>
      <w:tr w:rsidR="00A6762A" w14:paraId="49530BB8"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34FE3BCE" w14:textId="77777777" w:rsidR="00A6762A" w:rsidRPr="00DD3122"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DD3122">
              <w:rPr>
                <w:rFonts w:ascii="Verdana" w:eastAsia="Times New Roman" w:hAnsi="Verdana" w:cs="Times New Roman"/>
                <w:sz w:val="17"/>
                <w:szCs w:val="17"/>
                <w:lang w:val="fr-FR"/>
              </w:rPr>
              <w:t>EER / COP nominale</w:t>
            </w:r>
          </w:p>
        </w:tc>
        <w:tc>
          <w:tcPr>
            <w:tcW w:w="1759" w:type="pct"/>
            <w:tcBorders>
              <w:top w:val="single" w:sz="6" w:space="0" w:color="000000"/>
              <w:left w:val="single" w:sz="6" w:space="0" w:color="000000"/>
              <w:bottom w:val="single" w:sz="6" w:space="0" w:color="000000"/>
              <w:right w:val="single" w:sz="6" w:space="0" w:color="000000"/>
            </w:tcBorders>
            <w:vAlign w:val="center"/>
          </w:tcPr>
          <w:p w14:paraId="18492667" w14:textId="0A35DAE5" w:rsidR="00A6762A" w:rsidRPr="00DD3122" w:rsidRDefault="00C859FE" w:rsidP="00E90908">
            <w:pPr>
              <w:spacing w:before="100" w:beforeAutospacing="1" w:after="100" w:afterAutospacing="1" w:line="240" w:lineRule="auto"/>
              <w:jc w:val="center"/>
              <w:rPr>
                <w:rFonts w:ascii="Verdana" w:eastAsia="Times New Roman" w:hAnsi="Verdana" w:cs="Times New Roman"/>
                <w:sz w:val="17"/>
                <w:szCs w:val="17"/>
              </w:rPr>
            </w:pPr>
            <w:r>
              <w:rPr>
                <w:rFonts w:ascii="Verdana" w:eastAsia="Times New Roman" w:hAnsi="Verdana" w:cs="Times New Roman"/>
                <w:sz w:val="17"/>
                <w:szCs w:val="17"/>
              </w:rPr>
              <w:t>3,27</w:t>
            </w:r>
            <w:r w:rsidR="00A6762A" w:rsidRPr="00DD3122">
              <w:rPr>
                <w:rFonts w:ascii="Verdana" w:eastAsia="Times New Roman" w:hAnsi="Verdana" w:cs="Times New Roman"/>
                <w:sz w:val="17"/>
                <w:szCs w:val="17"/>
              </w:rPr>
              <w:t xml:space="preserve"> / 3,</w:t>
            </w:r>
            <w:r>
              <w:rPr>
                <w:rFonts w:ascii="Verdana" w:eastAsia="Times New Roman" w:hAnsi="Verdana" w:cs="Times New Roman"/>
                <w:sz w:val="17"/>
                <w:szCs w:val="17"/>
              </w:rPr>
              <w:t>62</w:t>
            </w:r>
          </w:p>
        </w:tc>
      </w:tr>
      <w:tr w:rsidR="00A6762A" w14:paraId="767600A9"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11F56491" w14:textId="77777777" w:rsidR="00A6762A" w:rsidRPr="00DD3122"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DD3122">
              <w:rPr>
                <w:rFonts w:ascii="Verdana" w:eastAsia="Times New Roman" w:hAnsi="Verdana" w:cs="Times New Roman"/>
                <w:sz w:val="17"/>
                <w:szCs w:val="17"/>
                <w:lang w:val="fr-FR"/>
              </w:rPr>
              <w:t>SEER / SCOP</w:t>
            </w:r>
          </w:p>
        </w:tc>
        <w:tc>
          <w:tcPr>
            <w:tcW w:w="1759" w:type="pct"/>
            <w:tcBorders>
              <w:top w:val="single" w:sz="6" w:space="0" w:color="000000"/>
              <w:left w:val="single" w:sz="6" w:space="0" w:color="000000"/>
              <w:bottom w:val="single" w:sz="6" w:space="0" w:color="000000"/>
              <w:right w:val="single" w:sz="6" w:space="0" w:color="000000"/>
            </w:tcBorders>
            <w:vAlign w:val="center"/>
          </w:tcPr>
          <w:p w14:paraId="0E1FD689" w14:textId="1E542031" w:rsidR="00A6762A" w:rsidRPr="00DD3122" w:rsidRDefault="00A6762A" w:rsidP="00E90908">
            <w:pPr>
              <w:spacing w:before="100" w:beforeAutospacing="1" w:after="100" w:afterAutospacing="1" w:line="240" w:lineRule="auto"/>
              <w:jc w:val="center"/>
              <w:rPr>
                <w:rFonts w:ascii="Verdana" w:eastAsia="Times New Roman" w:hAnsi="Verdana" w:cs="Times New Roman"/>
                <w:sz w:val="17"/>
                <w:szCs w:val="17"/>
              </w:rPr>
            </w:pPr>
            <w:r w:rsidRPr="00DD3122">
              <w:rPr>
                <w:rFonts w:ascii="Verdana" w:eastAsia="Times New Roman" w:hAnsi="Verdana" w:cs="Times New Roman"/>
                <w:sz w:val="17"/>
                <w:szCs w:val="17"/>
              </w:rPr>
              <w:t>5,</w:t>
            </w:r>
            <w:r w:rsidR="00FE31C4">
              <w:rPr>
                <w:rFonts w:ascii="Verdana" w:eastAsia="Times New Roman" w:hAnsi="Verdana" w:cs="Times New Roman"/>
                <w:sz w:val="17"/>
                <w:szCs w:val="17"/>
              </w:rPr>
              <w:t>44</w:t>
            </w:r>
            <w:r w:rsidRPr="00DD3122">
              <w:rPr>
                <w:rFonts w:ascii="Verdana" w:eastAsia="Times New Roman" w:hAnsi="Verdana" w:cs="Times New Roman"/>
                <w:sz w:val="17"/>
                <w:szCs w:val="17"/>
              </w:rPr>
              <w:t xml:space="preserve"> / 3,8</w:t>
            </w:r>
            <w:r w:rsidR="00C45D2A">
              <w:rPr>
                <w:rFonts w:ascii="Verdana" w:eastAsia="Times New Roman" w:hAnsi="Verdana" w:cs="Times New Roman"/>
                <w:sz w:val="17"/>
                <w:szCs w:val="17"/>
              </w:rPr>
              <w:t>1</w:t>
            </w:r>
          </w:p>
        </w:tc>
      </w:tr>
      <w:tr w:rsidR="00A6762A" w14:paraId="7AA735C6"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28044AC2" w14:textId="77777777" w:rsidR="00A6762A" w:rsidRPr="00086D0A"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086D0A">
              <w:rPr>
                <w:rFonts w:ascii="Verdana" w:eastAsia="Times New Roman" w:hAnsi="Verdana" w:cs="Times New Roman"/>
                <w:sz w:val="17"/>
                <w:szCs w:val="17"/>
                <w:lang w:val="fr-FR"/>
              </w:rPr>
              <w:t>Débit d’air (m³/h)</w:t>
            </w:r>
          </w:p>
        </w:tc>
        <w:tc>
          <w:tcPr>
            <w:tcW w:w="1759" w:type="pct"/>
            <w:tcBorders>
              <w:top w:val="single" w:sz="6" w:space="0" w:color="000000"/>
              <w:left w:val="single" w:sz="6" w:space="0" w:color="000000"/>
              <w:bottom w:val="single" w:sz="6" w:space="0" w:color="000000"/>
              <w:right w:val="single" w:sz="6" w:space="0" w:color="000000"/>
            </w:tcBorders>
            <w:vAlign w:val="center"/>
          </w:tcPr>
          <w:p w14:paraId="47B4B597" w14:textId="77777777" w:rsidR="00A6762A" w:rsidRPr="00086D0A" w:rsidRDefault="00A6762A" w:rsidP="00E90908">
            <w:pPr>
              <w:spacing w:before="100" w:beforeAutospacing="1" w:after="100" w:afterAutospacing="1" w:line="240" w:lineRule="auto"/>
              <w:jc w:val="center"/>
              <w:rPr>
                <w:rFonts w:ascii="Verdana" w:eastAsia="Times New Roman" w:hAnsi="Verdana" w:cs="Times New Roman"/>
                <w:sz w:val="17"/>
                <w:szCs w:val="17"/>
              </w:rPr>
            </w:pPr>
            <w:r w:rsidRPr="00086D0A">
              <w:rPr>
                <w:rFonts w:ascii="Verdana" w:eastAsia="Times New Roman" w:hAnsi="Verdana" w:cs="Times New Roman"/>
                <w:sz w:val="17"/>
                <w:szCs w:val="17"/>
              </w:rPr>
              <w:t>750 / 900 / 1080</w:t>
            </w:r>
          </w:p>
        </w:tc>
      </w:tr>
      <w:tr w:rsidR="00A6762A" w:rsidRPr="00007FB7" w14:paraId="69409600"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7BC6D78D" w14:textId="77777777" w:rsidR="00A6762A" w:rsidRPr="00C839A8"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C839A8">
              <w:rPr>
                <w:rFonts w:ascii="Verdana" w:eastAsia="Times New Roman" w:hAnsi="Verdana" w:cs="Times New Roman"/>
                <w:sz w:val="17"/>
                <w:szCs w:val="17"/>
                <w:lang w:val="fr-FR"/>
              </w:rPr>
              <w:t>Pression statique externe max. (Pa)</w:t>
            </w:r>
          </w:p>
        </w:tc>
        <w:tc>
          <w:tcPr>
            <w:tcW w:w="1759" w:type="pct"/>
            <w:tcBorders>
              <w:top w:val="single" w:sz="6" w:space="0" w:color="000000"/>
              <w:left w:val="single" w:sz="6" w:space="0" w:color="000000"/>
              <w:bottom w:val="single" w:sz="6" w:space="0" w:color="000000"/>
              <w:right w:val="single" w:sz="6" w:space="0" w:color="000000"/>
            </w:tcBorders>
            <w:vAlign w:val="center"/>
          </w:tcPr>
          <w:p w14:paraId="16482859" w14:textId="77777777" w:rsidR="00A6762A" w:rsidRPr="00C839A8" w:rsidRDefault="00A6762A" w:rsidP="00E90908">
            <w:pPr>
              <w:spacing w:before="100" w:beforeAutospacing="1" w:after="100" w:afterAutospacing="1" w:line="240" w:lineRule="auto"/>
              <w:jc w:val="center"/>
              <w:rPr>
                <w:rFonts w:ascii="Verdana" w:eastAsia="Times New Roman" w:hAnsi="Verdana" w:cs="Times New Roman"/>
                <w:sz w:val="17"/>
                <w:szCs w:val="17"/>
              </w:rPr>
            </w:pPr>
            <w:r w:rsidRPr="00C839A8">
              <w:rPr>
                <w:rFonts w:ascii="Verdana" w:eastAsia="Times New Roman" w:hAnsi="Verdana" w:cs="Times New Roman"/>
                <w:sz w:val="17"/>
                <w:szCs w:val="17"/>
              </w:rPr>
              <w:t>150</w:t>
            </w:r>
          </w:p>
        </w:tc>
      </w:tr>
      <w:tr w:rsidR="00A6762A" w:rsidRPr="0032749F" w14:paraId="70A85812"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6DC77CA0" w14:textId="77777777" w:rsidR="00A6762A" w:rsidRPr="001D2DFB"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1D2DFB">
              <w:rPr>
                <w:rFonts w:ascii="Verdana" w:eastAsia="Times New Roman" w:hAnsi="Verdana" w:cs="Times New Roman"/>
                <w:sz w:val="17"/>
                <w:szCs w:val="17"/>
                <w:lang w:val="fr-FR"/>
              </w:rPr>
              <w:t>Niveau de Pression sonore dB(A)</w:t>
            </w:r>
          </w:p>
        </w:tc>
        <w:tc>
          <w:tcPr>
            <w:tcW w:w="1759" w:type="pct"/>
            <w:tcBorders>
              <w:top w:val="single" w:sz="6" w:space="0" w:color="000000"/>
              <w:left w:val="single" w:sz="6" w:space="0" w:color="000000"/>
              <w:bottom w:val="single" w:sz="6" w:space="0" w:color="000000"/>
              <w:right w:val="single" w:sz="6" w:space="0" w:color="000000"/>
            </w:tcBorders>
            <w:vAlign w:val="center"/>
          </w:tcPr>
          <w:p w14:paraId="19050548" w14:textId="77777777" w:rsidR="00A6762A" w:rsidRPr="001D2DFB" w:rsidRDefault="00A6762A" w:rsidP="00E90908">
            <w:pPr>
              <w:spacing w:before="100" w:beforeAutospacing="1" w:after="100" w:afterAutospacing="1" w:line="240" w:lineRule="auto"/>
              <w:jc w:val="center"/>
              <w:rPr>
                <w:rFonts w:ascii="Verdana" w:eastAsia="Times New Roman" w:hAnsi="Verdana" w:cs="Times New Roman"/>
                <w:sz w:val="17"/>
                <w:szCs w:val="17"/>
              </w:rPr>
            </w:pPr>
            <w:r w:rsidRPr="001D2DFB">
              <w:rPr>
                <w:rFonts w:ascii="Verdana" w:eastAsia="Times New Roman" w:hAnsi="Verdana" w:cs="Times New Roman"/>
                <w:sz w:val="17"/>
                <w:szCs w:val="17"/>
              </w:rPr>
              <w:t>25 / 28 / 30</w:t>
            </w:r>
          </w:p>
        </w:tc>
      </w:tr>
      <w:tr w:rsidR="00A6762A" w:rsidRPr="0032749F" w14:paraId="0DFACE51"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05479E3B" w14:textId="77777777" w:rsidR="00A6762A" w:rsidRPr="00B365EF"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B365EF">
              <w:rPr>
                <w:rFonts w:ascii="Verdana" w:eastAsia="Times New Roman" w:hAnsi="Verdana" w:cs="Times New Roman"/>
                <w:sz w:val="17"/>
                <w:szCs w:val="17"/>
                <w:lang w:val="fr-FR"/>
              </w:rPr>
              <w:t>Niveau de Puissance sonore dB(A)</w:t>
            </w:r>
          </w:p>
        </w:tc>
        <w:tc>
          <w:tcPr>
            <w:tcW w:w="1759" w:type="pct"/>
            <w:tcBorders>
              <w:top w:val="single" w:sz="6" w:space="0" w:color="000000"/>
              <w:left w:val="single" w:sz="6" w:space="0" w:color="000000"/>
              <w:bottom w:val="single" w:sz="6" w:space="0" w:color="000000"/>
              <w:right w:val="single" w:sz="6" w:space="0" w:color="000000"/>
            </w:tcBorders>
            <w:vAlign w:val="center"/>
          </w:tcPr>
          <w:p w14:paraId="278E024B" w14:textId="77777777" w:rsidR="00A6762A" w:rsidRPr="00B365EF" w:rsidRDefault="00A6762A" w:rsidP="00E90908">
            <w:pPr>
              <w:spacing w:before="100" w:beforeAutospacing="1" w:after="100" w:afterAutospacing="1" w:line="240" w:lineRule="auto"/>
              <w:jc w:val="center"/>
              <w:rPr>
                <w:rFonts w:ascii="Verdana" w:eastAsia="Times New Roman" w:hAnsi="Verdana" w:cs="Times New Roman"/>
                <w:sz w:val="17"/>
                <w:szCs w:val="17"/>
              </w:rPr>
            </w:pPr>
            <w:r w:rsidRPr="00B365EF">
              <w:rPr>
                <w:rFonts w:ascii="Verdana" w:eastAsia="Times New Roman" w:hAnsi="Verdana" w:cs="Times New Roman"/>
                <w:sz w:val="17"/>
                <w:szCs w:val="17"/>
              </w:rPr>
              <w:t>56</w:t>
            </w:r>
          </w:p>
        </w:tc>
      </w:tr>
      <w:tr w:rsidR="00A6762A" w:rsidRPr="0032749F" w14:paraId="7286E986"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69C9AF72" w14:textId="77777777" w:rsidR="00A6762A" w:rsidRPr="00C839A8"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C839A8">
              <w:rPr>
                <w:rFonts w:ascii="Verdana" w:eastAsia="Times New Roman" w:hAnsi="Verdana" w:cs="Times New Roman"/>
                <w:sz w:val="17"/>
                <w:szCs w:val="17"/>
              </w:rPr>
              <w:t>Encombrement HxLxP (mm)</w:t>
            </w:r>
          </w:p>
        </w:tc>
        <w:tc>
          <w:tcPr>
            <w:tcW w:w="1759" w:type="pct"/>
            <w:tcBorders>
              <w:top w:val="single" w:sz="6" w:space="0" w:color="000000"/>
              <w:left w:val="single" w:sz="6" w:space="0" w:color="000000"/>
              <w:bottom w:val="single" w:sz="6" w:space="0" w:color="000000"/>
              <w:right w:val="single" w:sz="6" w:space="0" w:color="000000"/>
            </w:tcBorders>
            <w:vAlign w:val="center"/>
          </w:tcPr>
          <w:p w14:paraId="795CA731" w14:textId="6C5FE9FA" w:rsidR="00A6762A" w:rsidRPr="00C839A8" w:rsidRDefault="00A6762A" w:rsidP="00E90908">
            <w:pPr>
              <w:spacing w:before="100" w:beforeAutospacing="1" w:after="100" w:afterAutospacing="1" w:line="240" w:lineRule="auto"/>
              <w:jc w:val="center"/>
              <w:rPr>
                <w:rFonts w:ascii="Verdana" w:eastAsia="Times New Roman" w:hAnsi="Verdana" w:cs="Times New Roman"/>
                <w:sz w:val="17"/>
                <w:szCs w:val="17"/>
              </w:rPr>
            </w:pPr>
            <w:r w:rsidRPr="00C839A8">
              <w:rPr>
                <w:rFonts w:ascii="Verdana" w:eastAsia="Times New Roman" w:hAnsi="Verdana" w:cs="Times New Roman"/>
                <w:sz w:val="17"/>
                <w:szCs w:val="17"/>
              </w:rPr>
              <w:t xml:space="preserve">245 x </w:t>
            </w:r>
            <w:r w:rsidR="00C839A8" w:rsidRPr="00C839A8">
              <w:rPr>
                <w:rFonts w:ascii="Verdana" w:eastAsia="Times New Roman" w:hAnsi="Verdana" w:cs="Times New Roman"/>
                <w:sz w:val="17"/>
                <w:szCs w:val="17"/>
              </w:rPr>
              <w:t>1000</w:t>
            </w:r>
            <w:r w:rsidRPr="00C839A8">
              <w:rPr>
                <w:rFonts w:ascii="Verdana" w:eastAsia="Times New Roman" w:hAnsi="Verdana" w:cs="Times New Roman"/>
                <w:sz w:val="17"/>
                <w:szCs w:val="17"/>
              </w:rPr>
              <w:t xml:space="preserve"> x 800</w:t>
            </w:r>
          </w:p>
        </w:tc>
      </w:tr>
      <w:tr w:rsidR="00A6762A" w:rsidRPr="0032749F" w14:paraId="1FEAD771" w14:textId="77777777" w:rsidTr="00E90908">
        <w:trPr>
          <w:trHeight w:val="35"/>
        </w:trPr>
        <w:tc>
          <w:tcPr>
            <w:tcW w:w="3241" w:type="pct"/>
            <w:tcBorders>
              <w:top w:val="single" w:sz="6" w:space="0" w:color="000000"/>
              <w:left w:val="single" w:sz="6" w:space="0" w:color="000000"/>
              <w:bottom w:val="single" w:sz="6" w:space="0" w:color="000000"/>
              <w:right w:val="single" w:sz="6" w:space="0" w:color="000000"/>
            </w:tcBorders>
            <w:vAlign w:val="center"/>
          </w:tcPr>
          <w:p w14:paraId="3CB9BB15" w14:textId="77777777" w:rsidR="00A6762A" w:rsidRPr="00C839A8" w:rsidRDefault="00A6762A" w:rsidP="00E90908">
            <w:pPr>
              <w:spacing w:before="100" w:beforeAutospacing="1" w:after="100" w:afterAutospacing="1" w:line="240" w:lineRule="auto"/>
              <w:rPr>
                <w:rFonts w:ascii="Verdana" w:eastAsia="Times New Roman" w:hAnsi="Verdana" w:cs="Times New Roman"/>
                <w:sz w:val="17"/>
                <w:szCs w:val="17"/>
                <w:lang w:val="fr-FR"/>
              </w:rPr>
            </w:pPr>
            <w:r w:rsidRPr="00C839A8">
              <w:rPr>
                <w:rFonts w:ascii="Verdana" w:eastAsia="Times New Roman" w:hAnsi="Verdana" w:cs="Times New Roman"/>
                <w:sz w:val="17"/>
                <w:szCs w:val="17"/>
              </w:rPr>
              <w:t>Poids de l’unité (kg)</w:t>
            </w:r>
          </w:p>
        </w:tc>
        <w:tc>
          <w:tcPr>
            <w:tcW w:w="1759" w:type="pct"/>
            <w:tcBorders>
              <w:top w:val="single" w:sz="6" w:space="0" w:color="000000"/>
              <w:left w:val="single" w:sz="6" w:space="0" w:color="000000"/>
              <w:bottom w:val="single" w:sz="6" w:space="0" w:color="000000"/>
              <w:right w:val="single" w:sz="6" w:space="0" w:color="000000"/>
            </w:tcBorders>
            <w:vAlign w:val="center"/>
          </w:tcPr>
          <w:p w14:paraId="3C4AE2C8" w14:textId="77777777" w:rsidR="00A6762A" w:rsidRPr="00C839A8" w:rsidRDefault="00A6762A" w:rsidP="00E90908">
            <w:pPr>
              <w:spacing w:before="100" w:beforeAutospacing="1" w:after="100" w:afterAutospacing="1" w:line="240" w:lineRule="auto"/>
              <w:jc w:val="center"/>
              <w:rPr>
                <w:rFonts w:ascii="Verdana" w:eastAsia="Times New Roman" w:hAnsi="Verdana" w:cs="Times New Roman"/>
                <w:sz w:val="17"/>
                <w:szCs w:val="17"/>
              </w:rPr>
            </w:pPr>
            <w:r w:rsidRPr="00C839A8">
              <w:rPr>
                <w:rFonts w:ascii="Verdana" w:eastAsia="Times New Roman" w:hAnsi="Verdana" w:cs="Times New Roman"/>
                <w:sz w:val="17"/>
                <w:szCs w:val="17"/>
              </w:rPr>
              <w:t>35</w:t>
            </w:r>
          </w:p>
        </w:tc>
      </w:tr>
    </w:tbl>
    <w:bookmarkEnd w:id="0"/>
    <w:p w14:paraId="012B6E34" w14:textId="77777777" w:rsidR="00A1059D" w:rsidRDefault="00A6762A" w:rsidP="00A6762A">
      <w:pPr>
        <w:spacing w:before="100" w:beforeAutospacing="1" w:after="100" w:afterAutospacing="1" w:line="240" w:lineRule="auto"/>
        <w:rPr>
          <w:rFonts w:ascii="Times New Roman" w:eastAsia="Times New Roman" w:hAnsi="Times New Roman" w:cs="Times New Roman"/>
          <w:color w:val="000000" w:themeColor="text1"/>
          <w:sz w:val="20"/>
          <w:szCs w:val="24"/>
          <w:lang w:val="fr-FR"/>
        </w:rPr>
      </w:pPr>
      <w:r w:rsidRPr="00565AB5">
        <w:rPr>
          <w:rFonts w:ascii="Times New Roman" w:eastAsia="Times New Roman" w:hAnsi="Times New Roman" w:cs="Times New Roman"/>
          <w:color w:val="000000" w:themeColor="text1"/>
          <w:sz w:val="20"/>
          <w:szCs w:val="24"/>
          <w:u w:val="single"/>
          <w:lang w:val="fr-FR"/>
        </w:rPr>
        <w:t>Conditions de mesures :</w:t>
      </w:r>
      <w:r w:rsidRPr="00565AB5">
        <w:rPr>
          <w:rFonts w:ascii="Times New Roman" w:eastAsia="Times New Roman" w:hAnsi="Times New Roman" w:cs="Times New Roman"/>
          <w:color w:val="000000" w:themeColor="text1"/>
          <w:sz w:val="20"/>
          <w:szCs w:val="24"/>
          <w:lang w:val="fr-FR"/>
        </w:rPr>
        <w:t xml:space="preserve"> </w:t>
      </w:r>
      <w:r w:rsidRPr="00565AB5">
        <w:rPr>
          <w:rFonts w:ascii="Times New Roman" w:eastAsia="Times New Roman" w:hAnsi="Times New Roman" w:cs="Times New Roman"/>
          <w:color w:val="000000" w:themeColor="text1"/>
          <w:sz w:val="24"/>
          <w:szCs w:val="24"/>
          <w:lang w:val="fr-FR"/>
        </w:rPr>
        <w:br/>
      </w:r>
      <w:r w:rsidRPr="00565AB5">
        <w:rPr>
          <w:rFonts w:ascii="Times New Roman" w:eastAsia="Times New Roman" w:hAnsi="Times New Roman" w:cs="Times New Roman"/>
          <w:color w:val="000000" w:themeColor="text1"/>
          <w:sz w:val="20"/>
          <w:szCs w:val="24"/>
          <w:lang w:val="fr-FR"/>
        </w:rPr>
        <w:t xml:space="preserve">ETE: 19°CBH/27°CBS intérieur, 35°CBS extérieur </w:t>
      </w:r>
      <w:r w:rsidRPr="00565AB5">
        <w:rPr>
          <w:rFonts w:ascii="Times New Roman" w:eastAsia="Times New Roman" w:hAnsi="Times New Roman" w:cs="Times New Roman"/>
          <w:color w:val="000000" w:themeColor="text1"/>
          <w:sz w:val="20"/>
          <w:szCs w:val="24"/>
          <w:lang w:val="fr-FR"/>
        </w:rPr>
        <w:br/>
        <w:t>HIVER: 20°CBS intérieur, 7°CBS / 6 °CBH extérieur</w:t>
      </w:r>
    </w:p>
    <w:p w14:paraId="1FE35BCF" w14:textId="5BDA6A0C" w:rsidR="009B63FF" w:rsidRDefault="009B63FF" w:rsidP="009B63FF">
      <w:pPr>
        <w:spacing w:before="100" w:beforeAutospacing="1" w:after="100" w:afterAutospacing="1" w:line="240" w:lineRule="auto"/>
        <w:outlineLvl w:val="2"/>
        <w:rPr>
          <w:rFonts w:ascii="Times New Roman" w:eastAsia="Times New Roman" w:hAnsi="Times New Roman" w:cs="Times New Roman"/>
          <w:sz w:val="24"/>
          <w:szCs w:val="24"/>
          <w:lang w:val="fr-FR"/>
        </w:rPr>
      </w:pPr>
      <w:r w:rsidRPr="009B63FF">
        <w:rPr>
          <w:rFonts w:ascii="Times New Roman" w:eastAsia="Times New Roman" w:hAnsi="Times New Roman" w:cs="Times New Roman"/>
          <w:b/>
          <w:bCs/>
          <w:sz w:val="27"/>
          <w:szCs w:val="27"/>
          <w:lang w:val="fr-FR"/>
        </w:rPr>
        <w:t>2.</w:t>
      </w:r>
      <w:r w:rsidR="00900716">
        <w:rPr>
          <w:rFonts w:ascii="Times New Roman" w:eastAsia="Times New Roman" w:hAnsi="Times New Roman" w:cs="Times New Roman"/>
          <w:b/>
          <w:bCs/>
          <w:sz w:val="27"/>
          <w:szCs w:val="27"/>
          <w:lang w:val="fr-FR"/>
        </w:rPr>
        <w:t>3</w:t>
      </w:r>
      <w:r w:rsidRPr="009B63FF">
        <w:rPr>
          <w:rFonts w:ascii="Times New Roman" w:eastAsia="Times New Roman" w:hAnsi="Times New Roman" w:cs="Times New Roman"/>
          <w:b/>
          <w:bCs/>
          <w:sz w:val="27"/>
          <w:szCs w:val="27"/>
          <w:lang w:val="fr-FR"/>
        </w:rPr>
        <w:t xml:space="preserve"> </w:t>
      </w:r>
      <w:r w:rsidR="00900716">
        <w:rPr>
          <w:rFonts w:ascii="Times New Roman" w:eastAsia="Times New Roman" w:hAnsi="Times New Roman" w:cs="Times New Roman"/>
          <w:b/>
          <w:bCs/>
          <w:sz w:val="27"/>
          <w:szCs w:val="27"/>
          <w:lang w:val="fr-FR"/>
        </w:rPr>
        <w:t>–</w:t>
      </w:r>
      <w:r w:rsidRPr="009B63FF">
        <w:rPr>
          <w:rFonts w:ascii="Times New Roman" w:eastAsia="Times New Roman" w:hAnsi="Times New Roman" w:cs="Times New Roman"/>
          <w:b/>
          <w:bCs/>
          <w:sz w:val="27"/>
          <w:szCs w:val="27"/>
          <w:lang w:val="fr-FR"/>
        </w:rPr>
        <w:t xml:space="preserve"> </w:t>
      </w:r>
      <w:r w:rsidR="00900716">
        <w:rPr>
          <w:rFonts w:ascii="Times New Roman" w:eastAsia="Times New Roman" w:hAnsi="Times New Roman" w:cs="Times New Roman"/>
          <w:b/>
          <w:bCs/>
          <w:sz w:val="27"/>
          <w:szCs w:val="27"/>
          <w:lang w:val="fr-FR"/>
        </w:rPr>
        <w:t>Application Multizoning</w:t>
      </w:r>
    </w:p>
    <w:p w14:paraId="572725D1" w14:textId="49B0D4DF" w:rsidR="00A1059D" w:rsidRPr="009B63FF" w:rsidRDefault="00A1059D" w:rsidP="009B63FF">
      <w:pPr>
        <w:spacing w:before="100" w:beforeAutospacing="1" w:after="100" w:afterAutospacing="1" w:line="240" w:lineRule="auto"/>
        <w:outlineLvl w:val="2"/>
        <w:rPr>
          <w:rFonts w:ascii="Times New Roman" w:eastAsia="Times New Roman" w:hAnsi="Times New Roman" w:cs="Times New Roman"/>
          <w:b/>
          <w:bCs/>
          <w:sz w:val="27"/>
          <w:szCs w:val="27"/>
        </w:rPr>
      </w:pPr>
      <w:r w:rsidRPr="002B3387">
        <w:rPr>
          <w:rFonts w:ascii="Times New Roman" w:eastAsia="Times New Roman" w:hAnsi="Times New Roman" w:cs="Times New Roman"/>
          <w:sz w:val="24"/>
          <w:szCs w:val="24"/>
          <w:lang w:val="fr-FR"/>
        </w:rPr>
        <w:t xml:space="preserve">Un plénum motorisé précablé plug &amp; play Airzone, conçu sur mesure, pourra venir s'adapter directement au refoulement de l'unité gainable Daikin. La compatibilité avec ce dispositif de régulation </w:t>
      </w:r>
      <w:r w:rsidR="00C55835" w:rsidRPr="002B3387">
        <w:rPr>
          <w:rFonts w:ascii="Times New Roman" w:eastAsia="Times New Roman" w:hAnsi="Times New Roman" w:cs="Times New Roman"/>
          <w:sz w:val="24"/>
          <w:szCs w:val="24"/>
          <w:lang w:val="fr-FR"/>
        </w:rPr>
        <w:t>Multizoning</w:t>
      </w:r>
      <w:r w:rsidRPr="002B3387">
        <w:rPr>
          <w:rFonts w:ascii="Times New Roman" w:eastAsia="Times New Roman" w:hAnsi="Times New Roman" w:cs="Times New Roman"/>
          <w:sz w:val="24"/>
          <w:szCs w:val="24"/>
          <w:lang w:val="fr-FR"/>
        </w:rPr>
        <w:t xml:space="preserve"> Airzone permettra de traiter jusqu'à 8 zones indépendantes via un thermostat centralisé situé dans la pièce principale et des thermostats individuels pour chacune des zones.</w:t>
      </w:r>
      <w:r w:rsidR="00BB3289" w:rsidRPr="002B3387">
        <w:rPr>
          <w:rFonts w:ascii="Times New Roman" w:eastAsia="Times New Roman" w:hAnsi="Times New Roman" w:cs="Times New Roman"/>
          <w:sz w:val="24"/>
          <w:szCs w:val="24"/>
          <w:lang w:val="fr-FR"/>
        </w:rPr>
        <w:t xml:space="preserve"> Elle </w:t>
      </w:r>
      <w:r w:rsidR="004642B9" w:rsidRPr="002B3387">
        <w:rPr>
          <w:rFonts w:ascii="Times New Roman" w:eastAsia="Times New Roman" w:hAnsi="Times New Roman" w:cs="Times New Roman"/>
          <w:sz w:val="24"/>
          <w:szCs w:val="24"/>
          <w:lang w:val="fr-FR"/>
        </w:rPr>
        <w:t>proposera</w:t>
      </w:r>
      <w:r w:rsidR="00BB3289" w:rsidRPr="002B3387">
        <w:rPr>
          <w:rFonts w:ascii="Times New Roman" w:eastAsia="Times New Roman" w:hAnsi="Times New Roman" w:cs="Times New Roman"/>
          <w:sz w:val="24"/>
          <w:szCs w:val="24"/>
          <w:lang w:val="fr-FR"/>
        </w:rPr>
        <w:t xml:space="preserve"> également une certification eu.bac</w:t>
      </w:r>
      <w:r w:rsidR="00CA32C2" w:rsidRPr="002B3387">
        <w:rPr>
          <w:rFonts w:ascii="Times New Roman" w:eastAsia="Times New Roman" w:hAnsi="Times New Roman" w:cs="Times New Roman"/>
          <w:sz w:val="24"/>
          <w:szCs w:val="24"/>
          <w:lang w:val="fr-FR"/>
        </w:rPr>
        <w:t>.</w:t>
      </w:r>
    </w:p>
    <w:p w14:paraId="08B87586" w14:textId="091948A6" w:rsidR="00A1059D" w:rsidRPr="002B3387" w:rsidRDefault="00A1059D" w:rsidP="00A1059D">
      <w:pPr>
        <w:spacing w:before="100" w:beforeAutospacing="1" w:after="100" w:afterAutospacing="1" w:line="240" w:lineRule="auto"/>
        <w:jc w:val="center"/>
        <w:rPr>
          <w:rFonts w:ascii="Times New Roman" w:eastAsia="Times New Roman" w:hAnsi="Times New Roman" w:cs="Times New Roman"/>
          <w:sz w:val="20"/>
          <w:szCs w:val="24"/>
          <w:lang w:val="fr-FR"/>
        </w:rPr>
      </w:pPr>
      <w:r w:rsidRPr="002B3387">
        <w:rPr>
          <w:rFonts w:ascii="Times New Roman" w:eastAsia="Times New Roman" w:hAnsi="Times New Roman" w:cs="Times New Roman"/>
          <w:noProof/>
          <w:sz w:val="24"/>
          <w:szCs w:val="24"/>
          <w:lang w:val="fr-FR"/>
        </w:rPr>
        <w:drawing>
          <wp:inline distT="0" distB="0" distL="0" distR="0" wp14:anchorId="2A04C200" wp14:editId="13934E99">
            <wp:extent cx="2457450" cy="1258990"/>
            <wp:effectExtent l="0" t="0" r="0" b="0"/>
            <wp:docPr id="822293972" name="Image 82229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IR-ZONE.tif"/>
                    <pic:cNvPicPr/>
                  </pic:nvPicPr>
                  <pic:blipFill>
                    <a:blip r:embed="rId9">
                      <a:extLst>
                        <a:ext uri="{28A0092B-C50C-407E-A947-70E740481C1C}">
                          <a14:useLocalDpi xmlns:a14="http://schemas.microsoft.com/office/drawing/2010/main" val="0"/>
                        </a:ext>
                      </a:extLst>
                    </a:blip>
                    <a:stretch>
                      <a:fillRect/>
                    </a:stretch>
                  </pic:blipFill>
                  <pic:spPr>
                    <a:xfrm>
                      <a:off x="0" y="0"/>
                      <a:ext cx="2516404" cy="1289193"/>
                    </a:xfrm>
                    <a:prstGeom prst="rect">
                      <a:avLst/>
                    </a:prstGeom>
                  </pic:spPr>
                </pic:pic>
              </a:graphicData>
            </a:graphic>
          </wp:inline>
        </w:drawing>
      </w:r>
    </w:p>
    <w:p w14:paraId="0FDF9C2C" w14:textId="77777777" w:rsidR="008105AF" w:rsidRPr="002B3387" w:rsidRDefault="00CA32C2" w:rsidP="008105AF">
      <w:pPr>
        <w:spacing w:after="0" w:line="240" w:lineRule="auto"/>
        <w:rPr>
          <w:rFonts w:ascii="Times New Roman" w:eastAsia="Times New Roman" w:hAnsi="Times New Roman" w:cs="Times New Roman"/>
          <w:sz w:val="24"/>
          <w:szCs w:val="24"/>
          <w:lang w:val="fr-FR"/>
        </w:rPr>
      </w:pPr>
      <w:r w:rsidRPr="002B3387">
        <w:rPr>
          <w:rFonts w:ascii="Times New Roman" w:eastAsia="Times New Roman" w:hAnsi="Times New Roman" w:cs="Times New Roman"/>
          <w:sz w:val="24"/>
          <w:szCs w:val="24"/>
          <w:lang w:val="fr-FR"/>
        </w:rPr>
        <w:t>La solution multi-</w:t>
      </w:r>
      <w:r w:rsidR="00C55835" w:rsidRPr="002B3387">
        <w:rPr>
          <w:rFonts w:ascii="Times New Roman" w:eastAsia="Times New Roman" w:hAnsi="Times New Roman" w:cs="Times New Roman"/>
          <w:sz w:val="24"/>
          <w:szCs w:val="24"/>
          <w:lang w:val="fr-FR"/>
        </w:rPr>
        <w:t xml:space="preserve">zoning combinée gainable Daikin et Airzone permettra de disposer d’un avis technique </w:t>
      </w:r>
      <w:r w:rsidR="008105AF" w:rsidRPr="002B3387">
        <w:rPr>
          <w:rFonts w:ascii="Times New Roman" w:eastAsia="Times New Roman" w:hAnsi="Times New Roman" w:cs="Times New Roman"/>
          <w:sz w:val="24"/>
          <w:szCs w:val="24"/>
          <w:lang w:val="fr-FR"/>
        </w:rPr>
        <w:t>en combinaison avec :</w:t>
      </w:r>
    </w:p>
    <w:p w14:paraId="27DFFE2F" w14:textId="6D6765EF" w:rsidR="00A1059D" w:rsidRPr="002B3387" w:rsidRDefault="0013753A" w:rsidP="0013753A">
      <w:pPr>
        <w:pStyle w:val="Paragraphedeliste"/>
        <w:numPr>
          <w:ilvl w:val="0"/>
          <w:numId w:val="2"/>
        </w:numPr>
        <w:spacing w:after="0" w:line="240" w:lineRule="auto"/>
        <w:rPr>
          <w:rFonts w:ascii="Times New Roman" w:eastAsia="Times New Roman" w:hAnsi="Times New Roman" w:cs="Times New Roman"/>
          <w:sz w:val="24"/>
          <w:szCs w:val="24"/>
          <w:lang w:val="fr-FR"/>
        </w:rPr>
      </w:pPr>
      <w:r w:rsidRPr="002B3387">
        <w:rPr>
          <w:rFonts w:ascii="Times New Roman" w:eastAsia="Times New Roman" w:hAnsi="Times New Roman" w:cs="Times New Roman"/>
          <w:sz w:val="24"/>
          <w:szCs w:val="24"/>
          <w:lang w:val="fr-FR"/>
        </w:rPr>
        <w:t>L</w:t>
      </w:r>
      <w:r w:rsidR="008105AF" w:rsidRPr="002B3387">
        <w:rPr>
          <w:rFonts w:ascii="Times New Roman" w:eastAsia="Times New Roman" w:hAnsi="Times New Roman" w:cs="Times New Roman"/>
          <w:sz w:val="24"/>
          <w:szCs w:val="24"/>
          <w:lang w:val="fr-FR"/>
        </w:rPr>
        <w:t>es systèmes de VMC simple flux ALIZE 2018 de types Hygro A et Hygro B de la société Anjos (Avis Technique 14.5/23-2312_V1)</w:t>
      </w:r>
      <w:r w:rsidR="00BF6E2C" w:rsidRPr="002B3387">
        <w:rPr>
          <w:rFonts w:ascii="Times New Roman" w:eastAsia="Times New Roman" w:hAnsi="Times New Roman" w:cs="Times New Roman"/>
          <w:sz w:val="24"/>
          <w:szCs w:val="24"/>
          <w:lang w:val="fr-FR"/>
        </w:rPr>
        <w:t>.</w:t>
      </w:r>
    </w:p>
    <w:p w14:paraId="73740A33" w14:textId="50705D38" w:rsidR="0013753A" w:rsidRPr="002B3387" w:rsidRDefault="0013753A" w:rsidP="0013753A">
      <w:pPr>
        <w:pStyle w:val="Paragraphedeliste"/>
        <w:numPr>
          <w:ilvl w:val="0"/>
          <w:numId w:val="2"/>
        </w:numPr>
        <w:spacing w:after="0" w:line="240" w:lineRule="auto"/>
        <w:rPr>
          <w:rFonts w:ascii="Times New Roman" w:eastAsia="Times New Roman" w:hAnsi="Times New Roman" w:cs="Times New Roman"/>
          <w:sz w:val="24"/>
          <w:szCs w:val="24"/>
          <w:lang w:val="fr-FR"/>
        </w:rPr>
      </w:pPr>
      <w:r w:rsidRPr="002B3387">
        <w:rPr>
          <w:rFonts w:ascii="Times New Roman" w:eastAsia="Times New Roman" w:hAnsi="Times New Roman" w:cs="Times New Roman"/>
          <w:sz w:val="24"/>
          <w:szCs w:val="24"/>
          <w:lang w:val="fr-FR"/>
        </w:rPr>
        <w:t>Le système de VMC simple flux hygroréglable HEALTHBOX 3.0 HYGRO+ de la société Renson (Avis Technique 14.5/18-2296_V2).</w:t>
      </w:r>
    </w:p>
    <w:p w14:paraId="54526508" w14:textId="3843718D" w:rsidR="00BF6E2C" w:rsidRPr="002B3387" w:rsidRDefault="0013753A" w:rsidP="00BF6E2C">
      <w:pPr>
        <w:pStyle w:val="Paragraphedeliste"/>
        <w:numPr>
          <w:ilvl w:val="0"/>
          <w:numId w:val="2"/>
        </w:numPr>
        <w:spacing w:after="0" w:line="240" w:lineRule="auto"/>
        <w:rPr>
          <w:rFonts w:ascii="Times New Roman" w:eastAsia="Times New Roman" w:hAnsi="Times New Roman" w:cs="Times New Roman"/>
          <w:sz w:val="24"/>
          <w:szCs w:val="24"/>
          <w:lang w:val="fr-FR"/>
        </w:rPr>
      </w:pPr>
      <w:r w:rsidRPr="002B3387">
        <w:rPr>
          <w:rFonts w:ascii="Times New Roman" w:eastAsia="Times New Roman" w:hAnsi="Times New Roman" w:cs="Times New Roman"/>
          <w:sz w:val="24"/>
          <w:szCs w:val="24"/>
          <w:lang w:val="fr-FR"/>
        </w:rPr>
        <w:t>Les systèmes de VMC simple flux BAHIA de types Hygro A et Hygro B de la société Aldès (Avis Technique 14.5/23-2314_V1).</w:t>
      </w:r>
    </w:p>
    <w:p w14:paraId="44164D02" w14:textId="77777777" w:rsidR="00BF6E2C" w:rsidRPr="006544A3" w:rsidRDefault="00BF6E2C" w:rsidP="00BF6E2C">
      <w:pPr>
        <w:spacing w:after="0" w:line="240" w:lineRule="auto"/>
        <w:rPr>
          <w:rFonts w:ascii="Times New Roman" w:eastAsia="Times New Roman" w:hAnsi="Times New Roman" w:cs="Times New Roman"/>
          <w:color w:val="FF0000"/>
          <w:sz w:val="24"/>
          <w:szCs w:val="24"/>
          <w:lang w:val="fr-FR"/>
        </w:rPr>
      </w:pPr>
    </w:p>
    <w:p w14:paraId="1BE5794F" w14:textId="68645F2F" w:rsidR="00BF6E2C" w:rsidRPr="006544A3" w:rsidRDefault="00BF6E2C" w:rsidP="00BF6E2C">
      <w:pPr>
        <w:spacing w:after="0" w:line="240" w:lineRule="auto"/>
        <w:jc w:val="center"/>
        <w:rPr>
          <w:rFonts w:ascii="Times New Roman" w:eastAsia="Times New Roman" w:hAnsi="Times New Roman" w:cs="Times New Roman"/>
          <w:color w:val="FF0000"/>
          <w:sz w:val="24"/>
          <w:szCs w:val="24"/>
          <w:lang w:val="fr-FR"/>
        </w:rPr>
      </w:pPr>
      <w:r w:rsidRPr="006544A3">
        <w:rPr>
          <w:noProof/>
          <w:color w:val="FF0000"/>
        </w:rPr>
        <w:drawing>
          <wp:inline distT="0" distB="0" distL="0" distR="0" wp14:anchorId="6DA47CE4" wp14:editId="590C2FA2">
            <wp:extent cx="4660900" cy="1031132"/>
            <wp:effectExtent l="0" t="0" r="6350" b="0"/>
            <wp:docPr id="823691285" name="Image 1" descr="Une image contenant texte, capture d’écran, Police,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691285" name="Image 1" descr="Une image contenant texte, capture d’écran, Police, blanc&#10;&#10;Description générée automatiquement"/>
                    <pic:cNvPicPr/>
                  </pic:nvPicPr>
                  <pic:blipFill>
                    <a:blip r:embed="rId10"/>
                    <a:stretch>
                      <a:fillRect/>
                    </a:stretch>
                  </pic:blipFill>
                  <pic:spPr>
                    <a:xfrm>
                      <a:off x="0" y="0"/>
                      <a:ext cx="4706550" cy="1041231"/>
                    </a:xfrm>
                    <a:prstGeom prst="rect">
                      <a:avLst/>
                    </a:prstGeom>
                  </pic:spPr>
                </pic:pic>
              </a:graphicData>
            </a:graphic>
          </wp:inline>
        </w:drawing>
      </w:r>
    </w:p>
    <w:p w14:paraId="0F57DA27" w14:textId="2781567F" w:rsidR="00A6762A" w:rsidRPr="006544A3" w:rsidRDefault="00A6762A" w:rsidP="00A6762A">
      <w:pPr>
        <w:spacing w:before="100" w:beforeAutospacing="1" w:after="100" w:afterAutospacing="1" w:line="240" w:lineRule="auto"/>
        <w:rPr>
          <w:rFonts w:ascii="Times New Roman" w:eastAsia="Times New Roman" w:hAnsi="Times New Roman" w:cs="Times New Roman"/>
          <w:color w:val="FF0000"/>
          <w:sz w:val="24"/>
          <w:szCs w:val="24"/>
          <w:lang w:val="fr-FR"/>
        </w:rPr>
      </w:pPr>
      <w:r w:rsidRPr="006544A3">
        <w:rPr>
          <w:rFonts w:ascii="Times New Roman" w:eastAsia="Times New Roman" w:hAnsi="Times New Roman" w:cs="Times New Roman"/>
          <w:color w:val="FF0000"/>
          <w:sz w:val="20"/>
          <w:szCs w:val="24"/>
          <w:lang w:val="fr-FR"/>
        </w:rPr>
        <w:lastRenderedPageBreak/>
        <w:t xml:space="preserve"> </w:t>
      </w:r>
    </w:p>
    <w:p w14:paraId="3858C450" w14:textId="77777777" w:rsidR="00A6762A" w:rsidRPr="009E694F" w:rsidRDefault="00A6762A" w:rsidP="00A6762A">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E694F">
        <w:rPr>
          <w:rFonts w:ascii="Times New Roman" w:eastAsia="Times New Roman" w:hAnsi="Times New Roman" w:cs="Times New Roman"/>
          <w:b/>
          <w:bCs/>
          <w:color w:val="00A0C6"/>
          <w:sz w:val="36"/>
          <w:szCs w:val="36"/>
          <w:lang w:val="fr-FR"/>
        </w:rPr>
        <w:t>3 – CIRCUIT FRIGORIFIQUE ET ELECTRIQUE</w:t>
      </w:r>
    </w:p>
    <w:p w14:paraId="4070091B" w14:textId="54231F89"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Le raccordement entre l'unité extérieure et l’unité intérieure sera effectué avec des liaisons cuivre de faible diamètre (qualité frigorifique), isolées séparément.</w:t>
      </w:r>
      <w:r w:rsidRPr="00A6762A">
        <w:rPr>
          <w:rFonts w:ascii="Times New Roman" w:eastAsia="Times New Roman" w:hAnsi="Times New Roman" w:cs="Times New Roman"/>
          <w:sz w:val="24"/>
          <w:szCs w:val="24"/>
          <w:lang w:val="fr-FR"/>
        </w:rPr>
        <w:br/>
        <w:t xml:space="preserve">La longueur maximale sera de </w:t>
      </w:r>
      <w:r w:rsidR="00013F2B">
        <w:rPr>
          <w:rFonts w:ascii="Times New Roman" w:eastAsia="Times New Roman" w:hAnsi="Times New Roman" w:cs="Times New Roman"/>
          <w:sz w:val="24"/>
          <w:szCs w:val="24"/>
          <w:lang w:val="fr-FR"/>
        </w:rPr>
        <w:t>5</w:t>
      </w:r>
      <w:r w:rsidRPr="00A6762A">
        <w:rPr>
          <w:rFonts w:ascii="Times New Roman" w:eastAsia="Times New Roman" w:hAnsi="Times New Roman" w:cs="Times New Roman"/>
          <w:sz w:val="24"/>
          <w:szCs w:val="24"/>
          <w:lang w:val="fr-FR"/>
        </w:rPr>
        <w:t xml:space="preserve">0m équivalent (longueur entre unité extérieure et unité intérieure) dont </w:t>
      </w:r>
      <w:r w:rsidR="003C330B">
        <w:rPr>
          <w:rFonts w:ascii="Times New Roman" w:eastAsia="Times New Roman" w:hAnsi="Times New Roman" w:cs="Times New Roman"/>
          <w:sz w:val="24"/>
          <w:szCs w:val="24"/>
          <w:lang w:val="fr-FR"/>
        </w:rPr>
        <w:t>30</w:t>
      </w:r>
      <w:r w:rsidRPr="00A6762A">
        <w:rPr>
          <w:rFonts w:ascii="Times New Roman" w:eastAsia="Times New Roman" w:hAnsi="Times New Roman" w:cs="Times New Roman"/>
          <w:sz w:val="24"/>
          <w:szCs w:val="24"/>
          <w:lang w:val="fr-FR"/>
        </w:rPr>
        <w:t>m de dénivelé.</w:t>
      </w:r>
      <w:r w:rsidRPr="00A6762A">
        <w:rPr>
          <w:rFonts w:ascii="Times New Roman" w:eastAsia="Times New Roman" w:hAnsi="Times New Roman" w:cs="Times New Roman"/>
          <w:sz w:val="24"/>
          <w:szCs w:val="24"/>
          <w:lang w:val="fr-FR"/>
        </w:rPr>
        <w:br/>
        <w:t>L’unité extérieure sera alimentée en monophasé 230V/1 Phase/50Hz. Elle sera protégée par un disjoncteur différentiel de calibre adapté.</w:t>
      </w:r>
      <w:r w:rsidRPr="00A6762A">
        <w:rPr>
          <w:rFonts w:ascii="Times New Roman" w:eastAsia="Times New Roman" w:hAnsi="Times New Roman" w:cs="Times New Roman"/>
          <w:sz w:val="24"/>
          <w:szCs w:val="24"/>
          <w:lang w:val="fr-FR"/>
        </w:rPr>
        <w:br/>
        <w:t>Un câble 4x1,5mm², assurera la communication entre l’unité intérieure et extérieure.</w:t>
      </w:r>
    </w:p>
    <w:p w14:paraId="251A14B2" w14:textId="77777777" w:rsidR="00A6762A" w:rsidRPr="009E694F" w:rsidRDefault="00A6762A" w:rsidP="00A6762A">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E694F">
        <w:rPr>
          <w:rFonts w:ascii="Times New Roman" w:eastAsia="Times New Roman" w:hAnsi="Times New Roman" w:cs="Times New Roman"/>
          <w:b/>
          <w:bCs/>
          <w:color w:val="00A0C6"/>
          <w:sz w:val="36"/>
          <w:szCs w:val="36"/>
          <w:lang w:val="fr-FR"/>
        </w:rPr>
        <w:t>4 – REGULATION ET SECURITE</w:t>
      </w:r>
    </w:p>
    <w:p w14:paraId="7498B9DE" w14:textId="77777777"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L'unité intérieure disposera de sa propre régulation et des fonctionnalités suivantes :</w:t>
      </w:r>
      <w:r w:rsidRPr="00A6762A">
        <w:rPr>
          <w:rFonts w:ascii="Times New Roman" w:eastAsia="Times New Roman" w:hAnsi="Times New Roman" w:cs="Times New Roman"/>
          <w:sz w:val="24"/>
          <w:szCs w:val="24"/>
          <w:lang w:val="fr-FR"/>
        </w:rPr>
        <w:br/>
        <w:t>· Marche/Arrêt, fixation de la température de consigne, choix des paramètres de ventilation</w:t>
      </w:r>
      <w:r w:rsidRPr="00A6762A">
        <w:rPr>
          <w:rFonts w:ascii="Times New Roman" w:eastAsia="Times New Roman" w:hAnsi="Times New Roman" w:cs="Times New Roman"/>
          <w:sz w:val="24"/>
          <w:szCs w:val="24"/>
          <w:lang w:val="fr-FR"/>
        </w:rPr>
        <w:br/>
        <w:t>· Choix du mode de fonctionnement chauffage/rafraîchissement</w:t>
      </w:r>
      <w:r w:rsidRPr="00A6762A">
        <w:rPr>
          <w:rFonts w:ascii="Times New Roman" w:eastAsia="Times New Roman" w:hAnsi="Times New Roman" w:cs="Times New Roman"/>
          <w:sz w:val="24"/>
          <w:szCs w:val="24"/>
          <w:lang w:val="fr-FR"/>
        </w:rPr>
        <w:br/>
        <w:t>· Plage de limitation des températures de consigne dans chacun des modes de fonctionnement.</w:t>
      </w:r>
      <w:r w:rsidRPr="00A6762A">
        <w:rPr>
          <w:rFonts w:ascii="Times New Roman" w:eastAsia="Times New Roman" w:hAnsi="Times New Roman" w:cs="Times New Roman"/>
          <w:sz w:val="24"/>
          <w:szCs w:val="24"/>
          <w:lang w:val="fr-FR"/>
        </w:rPr>
        <w:br/>
        <w:t>· Horloge programmable hebdomadaire: possibilité de paramétrer jusqu'à 3 programmes indépendants (Eté, hiver, mi-saison) et jusqu'à 5 actions par jour</w:t>
      </w:r>
      <w:r w:rsidRPr="00A6762A">
        <w:rPr>
          <w:rFonts w:ascii="Times New Roman" w:eastAsia="Times New Roman" w:hAnsi="Times New Roman" w:cs="Times New Roman"/>
          <w:sz w:val="24"/>
          <w:szCs w:val="24"/>
          <w:lang w:val="fr-FR"/>
        </w:rPr>
        <w:br/>
        <w:t>· Affichage de la consommation d'énergie du système</w:t>
      </w:r>
      <w:r w:rsidRPr="00A6762A">
        <w:rPr>
          <w:rFonts w:ascii="Times New Roman" w:eastAsia="Times New Roman" w:hAnsi="Times New Roman" w:cs="Times New Roman"/>
          <w:sz w:val="24"/>
          <w:szCs w:val="24"/>
          <w:lang w:val="fr-FR"/>
        </w:rPr>
        <w:br/>
        <w:t>· Redémarrage automatique après coupure de courant (avec conservation des données paramétrées pendant 48h)</w:t>
      </w:r>
      <w:r w:rsidRPr="00A6762A">
        <w:rPr>
          <w:rFonts w:ascii="Times New Roman" w:eastAsia="Times New Roman" w:hAnsi="Times New Roman" w:cs="Times New Roman"/>
          <w:sz w:val="24"/>
          <w:szCs w:val="24"/>
          <w:lang w:val="fr-FR"/>
        </w:rPr>
        <w:br/>
        <w:t>· Activation du mode Puissance permettant d'atteindre rapidement le point de consigne de la pièce</w:t>
      </w:r>
      <w:r w:rsidRPr="00A6762A">
        <w:rPr>
          <w:rFonts w:ascii="Times New Roman" w:eastAsia="Times New Roman" w:hAnsi="Times New Roman" w:cs="Times New Roman"/>
          <w:sz w:val="24"/>
          <w:szCs w:val="24"/>
          <w:lang w:val="fr-FR"/>
        </w:rPr>
        <w:br/>
        <w:t>· Mode abaissement de nuit permettant de réduire automatiquement le niveau sonore de l'unité extérieure</w:t>
      </w:r>
      <w:r w:rsidRPr="00A6762A">
        <w:rPr>
          <w:rFonts w:ascii="Times New Roman" w:eastAsia="Times New Roman" w:hAnsi="Times New Roman" w:cs="Times New Roman"/>
          <w:sz w:val="24"/>
          <w:szCs w:val="24"/>
          <w:lang w:val="fr-FR"/>
        </w:rPr>
        <w:br/>
        <w:t>· Fonction autodiagnostic, indiquant les défauts et dysfonctionnements des unités (simplification des opérations de maintenance)</w:t>
      </w:r>
      <w:r w:rsidRPr="00A6762A">
        <w:rPr>
          <w:rFonts w:ascii="Times New Roman" w:eastAsia="Times New Roman" w:hAnsi="Times New Roman" w:cs="Times New Roman"/>
          <w:sz w:val="24"/>
          <w:szCs w:val="24"/>
          <w:u w:val="single"/>
          <w:lang w:val="fr-FR"/>
        </w:rPr>
        <w:br/>
      </w:r>
      <w:r w:rsidRPr="00A6762A">
        <w:rPr>
          <w:rFonts w:ascii="Times New Roman" w:eastAsia="Times New Roman" w:hAnsi="Times New Roman" w:cs="Times New Roman"/>
          <w:sz w:val="24"/>
          <w:szCs w:val="24"/>
          <w:lang w:val="fr-FR"/>
        </w:rPr>
        <w:t>· Pilotage à distance sur ordinateur, tablette ou smartphone via la carte de communication Wifi Plug &amp; Play (BRP069) et en téléchargeant l'application Daikin "Online Controller"</w:t>
      </w:r>
    </w:p>
    <w:p w14:paraId="221F653F" w14:textId="77777777"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u w:val="single"/>
          <w:lang w:val="fr-FR"/>
        </w:rPr>
        <w:t>Blocage mode "Chaud Seul":</w:t>
      </w:r>
      <w:r w:rsidRPr="00A6762A">
        <w:rPr>
          <w:rFonts w:ascii="Times New Roman" w:eastAsia="Times New Roman" w:hAnsi="Times New Roman" w:cs="Times New Roman"/>
          <w:sz w:val="24"/>
          <w:szCs w:val="24"/>
          <w:lang w:val="fr-FR"/>
        </w:rPr>
        <w:br/>
        <w:t>Il sera également possible de bloquer le fonctionnement de l'unité en mode "Chauffage" afin d'obtenir un impact nul du poste rafraîchissement dans les moteurs de calculs RT2012 et d'optimiser ainsi le niveau de Cep du bâtiment.</w:t>
      </w:r>
      <w:r w:rsidRPr="00A6762A">
        <w:rPr>
          <w:rFonts w:ascii="Times New Roman" w:eastAsia="Times New Roman" w:hAnsi="Times New Roman" w:cs="Times New Roman"/>
          <w:sz w:val="24"/>
          <w:szCs w:val="24"/>
          <w:lang w:val="fr-FR"/>
        </w:rPr>
        <w:br/>
        <w:t>Le blocage du mode chaud devra être justifié par une attestation du fabricant.</w:t>
      </w:r>
      <w:r w:rsidRPr="00A6762A">
        <w:rPr>
          <w:rFonts w:ascii="Times New Roman" w:eastAsia="Times New Roman" w:hAnsi="Times New Roman" w:cs="Times New Roman"/>
          <w:sz w:val="24"/>
          <w:szCs w:val="24"/>
          <w:lang w:val="fr-FR"/>
        </w:rPr>
        <w:br/>
        <w:t>En outre, la solution sera validée à condition que le blocage soit effectué au moment de l'installation et sans possibilité de modification pour l'utilisateur final.</w:t>
      </w:r>
    </w:p>
    <w:p w14:paraId="297BF56F" w14:textId="77777777" w:rsidR="00A6762A" w:rsidRPr="009E694F" w:rsidRDefault="00A6762A" w:rsidP="00A6762A">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9E694F">
        <w:rPr>
          <w:rFonts w:ascii="Times New Roman" w:eastAsia="Times New Roman" w:hAnsi="Times New Roman" w:cs="Times New Roman"/>
          <w:b/>
          <w:bCs/>
          <w:color w:val="00A0C6"/>
          <w:sz w:val="36"/>
          <w:szCs w:val="36"/>
          <w:lang w:val="fr-FR"/>
        </w:rPr>
        <w:t>5 – MISE EN ŒUVRE</w:t>
      </w:r>
    </w:p>
    <w:p w14:paraId="13836B1C" w14:textId="77777777" w:rsidR="00A6762A" w:rsidRPr="00A6762A" w:rsidRDefault="00A6762A" w:rsidP="00A6762A">
      <w:pPr>
        <w:spacing w:before="100" w:beforeAutospacing="1" w:after="100" w:afterAutospacing="1" w:line="240" w:lineRule="auto"/>
        <w:rPr>
          <w:rFonts w:ascii="Times New Roman" w:eastAsia="Times New Roman" w:hAnsi="Times New Roman" w:cs="Times New Roman"/>
          <w:sz w:val="24"/>
          <w:szCs w:val="24"/>
          <w:lang w:val="fr-FR"/>
        </w:rPr>
      </w:pPr>
      <w:r w:rsidRPr="00A6762A">
        <w:rPr>
          <w:rFonts w:ascii="Times New Roman" w:eastAsia="Times New Roman" w:hAnsi="Times New Roman" w:cs="Times New Roman"/>
          <w:sz w:val="24"/>
          <w:szCs w:val="24"/>
          <w:lang w:val="fr-FR"/>
        </w:rPr>
        <w:t>L’installation sera réalisée dans les règles de l'art, selon les préconisations DAIKIN, afin d'engager la garantie du constructeur de 3 ans pièces et 5 ans compresseurs.</w:t>
      </w:r>
    </w:p>
    <w:p w14:paraId="33B0C519" w14:textId="77777777" w:rsidR="00F622A2" w:rsidRPr="00A6762A" w:rsidRDefault="00F622A2">
      <w:pPr>
        <w:rPr>
          <w:lang w:val="fr-FR"/>
        </w:rPr>
      </w:pPr>
    </w:p>
    <w:sectPr w:rsidR="00F622A2" w:rsidRPr="00A6762A" w:rsidSect="00461050">
      <w:pgSz w:w="11906" w:h="16838" w:code="9"/>
      <w:pgMar w:top="1417" w:right="1417"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C96543" w14:textId="77777777" w:rsidR="00461050" w:rsidRDefault="00461050" w:rsidP="009E694F">
      <w:pPr>
        <w:spacing w:after="0" w:line="240" w:lineRule="auto"/>
      </w:pPr>
      <w:r>
        <w:separator/>
      </w:r>
    </w:p>
  </w:endnote>
  <w:endnote w:type="continuationSeparator" w:id="0">
    <w:p w14:paraId="78118666" w14:textId="77777777" w:rsidR="00461050" w:rsidRDefault="00461050" w:rsidP="009E69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651F01" w14:textId="77777777" w:rsidR="00461050" w:rsidRDefault="00461050" w:rsidP="009E694F">
      <w:pPr>
        <w:spacing w:after="0" w:line="240" w:lineRule="auto"/>
      </w:pPr>
      <w:r>
        <w:separator/>
      </w:r>
    </w:p>
  </w:footnote>
  <w:footnote w:type="continuationSeparator" w:id="0">
    <w:p w14:paraId="20EF9030" w14:textId="77777777" w:rsidR="00461050" w:rsidRDefault="00461050" w:rsidP="009E694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E8B0061"/>
    <w:multiLevelType w:val="hybridMultilevel"/>
    <w:tmpl w:val="561CEAE8"/>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 w15:restartNumberingAfterBreak="0">
    <w:nsid w:val="2B797FE4"/>
    <w:multiLevelType w:val="hybridMultilevel"/>
    <w:tmpl w:val="41ACEE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4883543">
    <w:abstractNumId w:val="0"/>
  </w:num>
  <w:num w:numId="2" w16cid:durableId="16347204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762A"/>
    <w:rsid w:val="00013F2B"/>
    <w:rsid w:val="000221DC"/>
    <w:rsid w:val="00077DD0"/>
    <w:rsid w:val="000841AD"/>
    <w:rsid w:val="00086D0A"/>
    <w:rsid w:val="0013753A"/>
    <w:rsid w:val="00152D78"/>
    <w:rsid w:val="001D0C3B"/>
    <w:rsid w:val="001D2DFB"/>
    <w:rsid w:val="001D766C"/>
    <w:rsid w:val="0024734C"/>
    <w:rsid w:val="0029187F"/>
    <w:rsid w:val="002B3387"/>
    <w:rsid w:val="003272C6"/>
    <w:rsid w:val="00334648"/>
    <w:rsid w:val="003B25F0"/>
    <w:rsid w:val="003C330B"/>
    <w:rsid w:val="004012D1"/>
    <w:rsid w:val="00411C17"/>
    <w:rsid w:val="00461050"/>
    <w:rsid w:val="004642B9"/>
    <w:rsid w:val="00565AB5"/>
    <w:rsid w:val="006440E9"/>
    <w:rsid w:val="006544A3"/>
    <w:rsid w:val="006F730E"/>
    <w:rsid w:val="007467AB"/>
    <w:rsid w:val="007B2066"/>
    <w:rsid w:val="007E59C6"/>
    <w:rsid w:val="008105AF"/>
    <w:rsid w:val="00900716"/>
    <w:rsid w:val="009B63FF"/>
    <w:rsid w:val="009E694F"/>
    <w:rsid w:val="00A1059D"/>
    <w:rsid w:val="00A11EFB"/>
    <w:rsid w:val="00A63240"/>
    <w:rsid w:val="00A6762A"/>
    <w:rsid w:val="00AB0924"/>
    <w:rsid w:val="00B22005"/>
    <w:rsid w:val="00B365EF"/>
    <w:rsid w:val="00BB3289"/>
    <w:rsid w:val="00BF6E2C"/>
    <w:rsid w:val="00C45D2A"/>
    <w:rsid w:val="00C55835"/>
    <w:rsid w:val="00C61473"/>
    <w:rsid w:val="00C839A8"/>
    <w:rsid w:val="00C859FE"/>
    <w:rsid w:val="00C9091D"/>
    <w:rsid w:val="00CA32C2"/>
    <w:rsid w:val="00CD6C71"/>
    <w:rsid w:val="00DB398F"/>
    <w:rsid w:val="00DD3122"/>
    <w:rsid w:val="00E80702"/>
    <w:rsid w:val="00EF5A5B"/>
    <w:rsid w:val="00F165AA"/>
    <w:rsid w:val="00F622A2"/>
    <w:rsid w:val="00FE31C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3BE2B7"/>
  <w15:chartTrackingRefBased/>
  <w15:docId w15:val="{C125DA84-A192-4A21-8ECC-34204C03B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link w:val="Titre1Car"/>
    <w:uiPriority w:val="9"/>
    <w:qFormat/>
    <w:rsid w:val="00A6762A"/>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Titre2">
    <w:name w:val="heading 2"/>
    <w:basedOn w:val="Normal"/>
    <w:link w:val="Titre2Car"/>
    <w:uiPriority w:val="9"/>
    <w:qFormat/>
    <w:rsid w:val="00A6762A"/>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Titre3">
    <w:name w:val="heading 3"/>
    <w:basedOn w:val="Normal"/>
    <w:link w:val="Titre3Car"/>
    <w:uiPriority w:val="9"/>
    <w:qFormat/>
    <w:rsid w:val="00A6762A"/>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Titre4">
    <w:name w:val="heading 4"/>
    <w:basedOn w:val="Normal"/>
    <w:link w:val="Titre4Car"/>
    <w:uiPriority w:val="9"/>
    <w:qFormat/>
    <w:rsid w:val="00A6762A"/>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A6762A"/>
    <w:rPr>
      <w:rFonts w:ascii="Times New Roman" w:eastAsia="Times New Roman" w:hAnsi="Times New Roman" w:cs="Times New Roman"/>
      <w:b/>
      <w:bCs/>
      <w:kern w:val="36"/>
      <w:sz w:val="48"/>
      <w:szCs w:val="48"/>
    </w:rPr>
  </w:style>
  <w:style w:type="character" w:customStyle="1" w:styleId="Titre2Car">
    <w:name w:val="Titre 2 Car"/>
    <w:basedOn w:val="Policepardfaut"/>
    <w:link w:val="Titre2"/>
    <w:uiPriority w:val="9"/>
    <w:rsid w:val="00A6762A"/>
    <w:rPr>
      <w:rFonts w:ascii="Times New Roman" w:eastAsia="Times New Roman" w:hAnsi="Times New Roman" w:cs="Times New Roman"/>
      <w:b/>
      <w:bCs/>
      <w:sz w:val="36"/>
      <w:szCs w:val="36"/>
    </w:rPr>
  </w:style>
  <w:style w:type="character" w:customStyle="1" w:styleId="Titre3Car">
    <w:name w:val="Titre 3 Car"/>
    <w:basedOn w:val="Policepardfaut"/>
    <w:link w:val="Titre3"/>
    <w:uiPriority w:val="9"/>
    <w:rsid w:val="00A6762A"/>
    <w:rPr>
      <w:rFonts w:ascii="Times New Roman" w:eastAsia="Times New Roman" w:hAnsi="Times New Roman" w:cs="Times New Roman"/>
      <w:b/>
      <w:bCs/>
      <w:sz w:val="27"/>
      <w:szCs w:val="27"/>
    </w:rPr>
  </w:style>
  <w:style w:type="character" w:customStyle="1" w:styleId="Titre4Car">
    <w:name w:val="Titre 4 Car"/>
    <w:basedOn w:val="Policepardfaut"/>
    <w:link w:val="Titre4"/>
    <w:uiPriority w:val="9"/>
    <w:rsid w:val="00A6762A"/>
    <w:rPr>
      <w:rFonts w:ascii="Times New Roman" w:eastAsia="Times New Roman" w:hAnsi="Times New Roman" w:cs="Times New Roman"/>
      <w:b/>
      <w:bCs/>
      <w:sz w:val="24"/>
      <w:szCs w:val="24"/>
    </w:rPr>
  </w:style>
  <w:style w:type="paragraph" w:styleId="NormalWeb">
    <w:name w:val="Normal (Web)"/>
    <w:basedOn w:val="Normal"/>
    <w:uiPriority w:val="99"/>
    <w:semiHidden/>
    <w:unhideWhenUsed/>
    <w:rsid w:val="00A6762A"/>
    <w:pPr>
      <w:spacing w:before="100" w:beforeAutospacing="1" w:after="100" w:afterAutospacing="1" w:line="240" w:lineRule="auto"/>
    </w:pPr>
    <w:rPr>
      <w:rFonts w:ascii="Times New Roman" w:eastAsia="Times New Roman" w:hAnsi="Times New Roman" w:cs="Times New Roman"/>
      <w:sz w:val="24"/>
      <w:szCs w:val="24"/>
    </w:rPr>
  </w:style>
  <w:style w:type="paragraph" w:styleId="En-tte">
    <w:name w:val="header"/>
    <w:basedOn w:val="Normal"/>
    <w:link w:val="En-tteCar"/>
    <w:uiPriority w:val="99"/>
    <w:unhideWhenUsed/>
    <w:rsid w:val="009E694F"/>
    <w:pPr>
      <w:tabs>
        <w:tab w:val="center" w:pos="4536"/>
        <w:tab w:val="right" w:pos="9072"/>
      </w:tabs>
      <w:spacing w:after="0" w:line="240" w:lineRule="auto"/>
    </w:pPr>
  </w:style>
  <w:style w:type="character" w:customStyle="1" w:styleId="En-tteCar">
    <w:name w:val="En-tête Car"/>
    <w:basedOn w:val="Policepardfaut"/>
    <w:link w:val="En-tte"/>
    <w:uiPriority w:val="99"/>
    <w:rsid w:val="009E694F"/>
  </w:style>
  <w:style w:type="paragraph" w:styleId="Pieddepage">
    <w:name w:val="footer"/>
    <w:basedOn w:val="Normal"/>
    <w:link w:val="PieddepageCar"/>
    <w:uiPriority w:val="99"/>
    <w:unhideWhenUsed/>
    <w:rsid w:val="009E694F"/>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E694F"/>
  </w:style>
  <w:style w:type="paragraph" w:styleId="Paragraphedeliste">
    <w:name w:val="List Paragraph"/>
    <w:basedOn w:val="Normal"/>
    <w:uiPriority w:val="34"/>
    <w:qFormat/>
    <w:rsid w:val="008105A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39411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ti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38</TotalTime>
  <Pages>4</Pages>
  <Words>1128</Words>
  <Characters>6433</Characters>
  <Application>Microsoft Office Word</Application>
  <DocSecurity>0</DocSecurity>
  <Lines>53</Lines>
  <Paragraphs>15</Paragraphs>
  <ScaleCrop>false</ScaleCrop>
  <Company/>
  <LinksUpToDate>false</LinksUpToDate>
  <CharactersWithSpaces>7546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Alexandre Clermonte</dc:creator>
  <cp:keywords/>
  <dc:description/>
  <cp:lastModifiedBy>Alexandre Clermonte</cp:lastModifiedBy>
  <cp:revision>49</cp:revision>
  <dcterms:created xsi:type="dcterms:W3CDTF">2019-08-19T10:40:00Z</dcterms:created>
  <dcterms:modified xsi:type="dcterms:W3CDTF">2024-04-02T09:50:00Z</dcterms:modified>
</cp:coreProperties>
</file>