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4CCEB" w14:textId="77777777" w:rsidR="00CF734E" w:rsidRPr="00A54B9B" w:rsidRDefault="00CF734E" w:rsidP="00CF734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</w:pPr>
      <w:r w:rsidRPr="00A54B9B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Unité </w:t>
      </w:r>
      <w:proofErr w:type="spellStart"/>
      <w:r w:rsidRPr="00A54B9B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Skyair</w:t>
      </w:r>
      <w:proofErr w:type="spellEnd"/>
      <w:r w:rsidRPr="00A54B9B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Inverter Réversible R-32</w:t>
      </w:r>
      <w:r w:rsidRPr="00A54B9B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br/>
      </w:r>
      <w:r w:rsidRPr="00A54B9B">
        <w:rPr>
          <w:rFonts w:ascii="Times New Roman" w:eastAsia="Times New Roman" w:hAnsi="Times New Roman" w:cs="Times New Roman"/>
          <w:b/>
          <w:bCs/>
          <w:i/>
          <w:iCs/>
          <w:kern w:val="36"/>
          <w:sz w:val="36"/>
          <w:szCs w:val="48"/>
          <w:lang w:val="fr-FR"/>
        </w:rPr>
        <w:t>Gamme ADVANCE</w:t>
      </w:r>
      <w:r w:rsidRPr="00A54B9B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br/>
        <w:t>FUA 125 A / RZASG 125 M</w:t>
      </w:r>
    </w:p>
    <w:p w14:paraId="53C630E1" w14:textId="77777777" w:rsidR="00CF734E" w:rsidRPr="00CF734E" w:rsidRDefault="00CF734E" w:rsidP="00CF734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fr-FR"/>
        </w:rPr>
      </w:pPr>
    </w:p>
    <w:p w14:paraId="754E1BF3" w14:textId="77777777" w:rsidR="00CF734E" w:rsidRPr="00756B29" w:rsidRDefault="00CF734E" w:rsidP="00CF734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756B29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 xml:space="preserve">1 - GENERALITES </w:t>
      </w:r>
    </w:p>
    <w:p w14:paraId="50932EEA" w14:textId="77777777" w:rsidR="00CF734E" w:rsidRPr="00A54B9B" w:rsidRDefault="00CF734E" w:rsidP="00CF7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54B9B">
        <w:rPr>
          <w:rFonts w:ascii="Times New Roman" w:eastAsia="Times New Roman" w:hAnsi="Times New Roman" w:cs="Times New Roman"/>
          <w:sz w:val="24"/>
          <w:szCs w:val="24"/>
          <w:lang w:val="fr-FR"/>
        </w:rPr>
        <w:t>La climatisation se fera par un système Inverter à détente directe et à condensation par air, de marque DAIKIN, permettant le rafraîchissement et le chauffage des locaux.</w:t>
      </w:r>
      <w:r w:rsidRPr="00A54B9B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(A noter que le blocage du système en mode "chauffage seul" sera possible afin d'optimiser la valeur de Cep du bâtiment). </w:t>
      </w:r>
      <w:r w:rsidRPr="00A54B9B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La technologie Inverter permettra de moduler en permanence la puissance de l’unité extérieure en fonction des variations de charge thermique de la pièce.</w:t>
      </w:r>
      <w:r w:rsidRPr="00A54B9B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En outre, le système sera optimisé pour une meilleure efficacité saisonnière conformément aux exigences de la directive européenne Ecodesign.</w:t>
      </w:r>
      <w:r w:rsidRPr="00A54B9B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</w:p>
    <w:p w14:paraId="397BA7BE" w14:textId="77777777" w:rsidR="00CF734E" w:rsidRPr="00A54B9B" w:rsidRDefault="00CF734E" w:rsidP="00CF7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54B9B">
        <w:rPr>
          <w:rFonts w:ascii="Times New Roman" w:eastAsia="Times New Roman" w:hAnsi="Times New Roman" w:cs="Times New Roman"/>
          <w:sz w:val="24"/>
          <w:szCs w:val="24"/>
          <w:lang w:val="fr-FR"/>
        </w:rPr>
        <w:t>A noter également que la compatibilité au réseau wifi permettra un contrôle à distance sur ordinateur, tablette ou smartphone.</w:t>
      </w:r>
    </w:p>
    <w:p w14:paraId="57DEEA9B" w14:textId="77777777" w:rsidR="00CF734E" w:rsidRPr="00A54B9B" w:rsidRDefault="00CF734E" w:rsidP="00CF734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54B9B">
        <w:rPr>
          <w:rFonts w:ascii="Times New Roman" w:eastAsia="Times New Roman" w:hAnsi="Times New Roman" w:cs="Times New Roman"/>
          <w:sz w:val="24"/>
          <w:szCs w:val="24"/>
          <w:lang w:val="fr-FR"/>
        </w:rPr>
        <w:t>Ainsi, l'utilisation du réfrigérant R-32, ayant un faible GWP (Potentiel de Réchauffement Global de 675), limitera l'impact environnemental des équipements, et garantira une efficacité optimale à charge partielle et totale</w:t>
      </w:r>
    </w:p>
    <w:p w14:paraId="1DDB1A32" w14:textId="77777777" w:rsidR="00CF734E" w:rsidRPr="00756B29" w:rsidRDefault="00CF734E" w:rsidP="00CF734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756B29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2 - MATERIEL</w:t>
      </w:r>
    </w:p>
    <w:p w14:paraId="7988BA7D" w14:textId="77777777" w:rsidR="00CF734E" w:rsidRPr="00CF734E" w:rsidRDefault="00CF734E" w:rsidP="00CF734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</w:pPr>
      <w:r w:rsidRPr="00CF734E"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  <w:t>2.1 - Unité extérieure</w:t>
      </w:r>
    </w:p>
    <w:p w14:paraId="0D6754CF" w14:textId="77777777" w:rsidR="00CF734E" w:rsidRPr="00CF734E" w:rsidRDefault="00CF734E" w:rsidP="00CF73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CF734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L' unité extérieure sera de </w:t>
      </w:r>
      <w:r w:rsidRPr="00A54B9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type </w:t>
      </w:r>
      <w:r w:rsidRPr="00A54B9B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RZASG 125</w:t>
      </w:r>
      <w:r w:rsidRPr="00A54B9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assemblée </w:t>
      </w:r>
      <w:r w:rsidRPr="00CF734E">
        <w:rPr>
          <w:rFonts w:ascii="Times New Roman" w:eastAsia="Times New Roman" w:hAnsi="Times New Roman" w:cs="Times New Roman"/>
          <w:sz w:val="24"/>
          <w:szCs w:val="24"/>
          <w:lang w:val="fr-FR"/>
        </w:rPr>
        <w:t>et testé en usine. Elle sera préchargée en fluide R-32 pour une longueur de tuyauterie de 30m.</w:t>
      </w:r>
      <w:r w:rsidRPr="00CF734E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Elle sera équipée d’un compresseur “ Swing – DC Inverter ” à très haut rendement énergétique.</w:t>
      </w:r>
      <w:r w:rsidRPr="00CF734E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 compresseur commandé par Inverter limitera les surintensités au démarrage et permettra la variation de la puissance frigorifique.</w:t>
      </w:r>
      <w:r w:rsidRPr="00CF734E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Les ailettes du condenseur seront protégées par un revêtement polyacrylique évitant la corrosion.</w:t>
      </w:r>
    </w:p>
    <w:p w14:paraId="502D455E" w14:textId="77777777" w:rsidR="00CF734E" w:rsidRPr="00CF734E" w:rsidRDefault="00CF734E" w:rsidP="00CF73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CF734E">
        <w:rPr>
          <w:rFonts w:ascii="Times New Roman" w:eastAsia="Times New Roman" w:hAnsi="Times New Roman" w:cs="Times New Roman"/>
          <w:sz w:val="24"/>
          <w:szCs w:val="24"/>
          <w:lang w:val="fr-FR"/>
        </w:rPr>
        <w:t>L’unité extérieure intégrera également un affichage digital sur 3 digits composé d’afficheurs 7 segments ainsi que de 3 boutons de programmations facilitant les opérations de maintenance par lecture directe des paramètres de fonctionnement et des éventuels codes défauts.</w:t>
      </w:r>
    </w:p>
    <w:p w14:paraId="73CAFB84" w14:textId="77777777" w:rsidR="00CF734E" w:rsidRPr="00CF734E" w:rsidRDefault="00CF734E" w:rsidP="00CF73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CF734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En outre, toutes les équipements sensibles du groupe seront accessibles par l'avant grâce au panneau pivotant pour faciliter les futures opérations de maintenance. </w:t>
      </w:r>
      <w:r w:rsidRPr="00CF734E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Les composants électroniques seront aussi maintenus en température pour garantir un fonctionnement dans des conditions de températures extrêmes.</w:t>
      </w:r>
    </w:p>
    <w:p w14:paraId="4D1FE506" w14:textId="77777777" w:rsidR="00CF734E" w:rsidRDefault="00CF734E" w:rsidP="00CF73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CF734E">
        <w:rPr>
          <w:rFonts w:ascii="Times New Roman" w:eastAsia="Times New Roman" w:hAnsi="Times New Roman" w:cs="Times New Roman"/>
          <w:sz w:val="24"/>
          <w:szCs w:val="24"/>
          <w:lang w:val="fr-FR"/>
        </w:rPr>
        <w:lastRenderedPageBreak/>
        <w:t>De poids et dimensions réduits, l'unité s'installera aisément sur un toit, une terrasse, ou contre un mur extérieur.</w:t>
      </w:r>
      <w:r w:rsidRPr="00CF734E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En standard, une bouteille accumulatrice, équipera l’unité afin de permettre la récupération intégrale du fluide frigorigène de l'installation.</w:t>
      </w:r>
    </w:p>
    <w:p w14:paraId="5BA1EA93" w14:textId="77777777" w:rsidR="00756B29" w:rsidRPr="00CF734E" w:rsidRDefault="00756B29" w:rsidP="00756B2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drawing>
          <wp:inline distT="0" distB="0" distL="0" distR="0" wp14:anchorId="1D8BAFD2" wp14:editId="12E4D5B3">
            <wp:extent cx="1567992" cy="1744980"/>
            <wp:effectExtent l="0" t="0" r="0" b="762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ZASG100-140MV1_MY1.t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6951" cy="175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359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12"/>
        <w:gridCol w:w="1701"/>
      </w:tblGrid>
      <w:tr w:rsidR="00CF734E" w14:paraId="6C1EE755" w14:textId="77777777" w:rsidTr="00DA1011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B0E99C" w14:textId="77777777" w:rsidR="00CF734E" w:rsidRPr="00A54B9B" w:rsidRDefault="00CF734E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bookmarkStart w:id="0" w:name="_Hlk17110310"/>
            <w:r w:rsidRPr="00A54B9B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Référence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FEE834" w14:textId="77777777" w:rsidR="00CF734E" w:rsidRPr="00A54B9B" w:rsidRDefault="00CF734E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A54B9B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RZASG 125 M</w:t>
            </w:r>
          </w:p>
        </w:tc>
      </w:tr>
      <w:tr w:rsidR="00CF734E" w14:paraId="106A2479" w14:textId="77777777" w:rsidTr="00DA1011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9D9CEA" w14:textId="77777777" w:rsidR="00CF734E" w:rsidRPr="00A54B9B" w:rsidRDefault="00CF734E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A54B9B">
              <w:rPr>
                <w:rFonts w:ascii="Verdana" w:eastAsia="Times New Roman" w:hAnsi="Verdana" w:cs="Times New Roman"/>
                <w:sz w:val="17"/>
                <w:szCs w:val="17"/>
              </w:rPr>
              <w:t>Fluide frigorigène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99B2B8" w14:textId="77777777" w:rsidR="00CF734E" w:rsidRPr="00A54B9B" w:rsidRDefault="00CF734E" w:rsidP="00DA1011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A54B9B">
              <w:rPr>
                <w:rFonts w:ascii="Verdana" w:eastAsia="Times New Roman" w:hAnsi="Verdana" w:cs="Times New Roman"/>
                <w:sz w:val="17"/>
                <w:szCs w:val="17"/>
              </w:rPr>
              <w:t>R32</w:t>
            </w:r>
          </w:p>
        </w:tc>
      </w:tr>
      <w:tr w:rsidR="00CF734E" w14:paraId="4F0F0A54" w14:textId="77777777" w:rsidTr="00DA1011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05F173" w14:textId="77777777" w:rsidR="00CF734E" w:rsidRPr="00A54B9B" w:rsidRDefault="00CF734E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A54B9B">
              <w:rPr>
                <w:rFonts w:ascii="Verdana" w:eastAsia="Times New Roman" w:hAnsi="Verdana" w:cs="Times New Roman"/>
                <w:sz w:val="17"/>
                <w:szCs w:val="17"/>
              </w:rPr>
              <w:t xml:space="preserve">Encombrement </w:t>
            </w:r>
            <w:proofErr w:type="spellStart"/>
            <w:r w:rsidRPr="00A54B9B">
              <w:rPr>
                <w:rFonts w:ascii="Verdana" w:eastAsia="Times New Roman" w:hAnsi="Verdana" w:cs="Times New Roman"/>
                <w:sz w:val="17"/>
                <w:szCs w:val="17"/>
              </w:rPr>
              <w:t>HxLxP</w:t>
            </w:r>
            <w:proofErr w:type="spellEnd"/>
            <w:r w:rsidRPr="00A54B9B">
              <w:rPr>
                <w:rFonts w:ascii="Verdana" w:eastAsia="Times New Roman" w:hAnsi="Verdana" w:cs="Times New Roman"/>
                <w:sz w:val="17"/>
                <w:szCs w:val="17"/>
              </w:rPr>
              <w:t xml:space="preserve"> (mm)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0CAB29" w14:textId="77777777" w:rsidR="00CF734E" w:rsidRPr="00A54B9B" w:rsidRDefault="00CF734E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A54B9B">
              <w:rPr>
                <w:rFonts w:ascii="Verdana" w:eastAsia="Times New Roman" w:hAnsi="Verdana" w:cs="Times New Roman"/>
                <w:sz w:val="17"/>
                <w:szCs w:val="17"/>
              </w:rPr>
              <w:t>990 x 940 x 320</w:t>
            </w:r>
          </w:p>
        </w:tc>
      </w:tr>
      <w:tr w:rsidR="00CF734E" w14:paraId="2C728BC2" w14:textId="77777777" w:rsidTr="00DA1011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0C0878" w14:textId="77777777" w:rsidR="00CF734E" w:rsidRPr="00A54B9B" w:rsidRDefault="00CF734E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A54B9B">
              <w:rPr>
                <w:rFonts w:ascii="Verdana" w:eastAsia="Times New Roman" w:hAnsi="Verdana" w:cs="Times New Roman"/>
                <w:sz w:val="17"/>
                <w:szCs w:val="17"/>
              </w:rPr>
              <w:t>Poids de l’unité (kg)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AD8FCD" w14:textId="77777777" w:rsidR="00CF734E" w:rsidRPr="00A54B9B" w:rsidRDefault="00CF734E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A54B9B">
              <w:rPr>
                <w:rFonts w:ascii="Verdana" w:eastAsia="Times New Roman" w:hAnsi="Verdana" w:cs="Times New Roman"/>
                <w:sz w:val="17"/>
                <w:szCs w:val="17"/>
              </w:rPr>
              <w:t>70</w:t>
            </w:r>
          </w:p>
        </w:tc>
      </w:tr>
      <w:tr w:rsidR="00CF734E" w14:paraId="69234799" w14:textId="77777777" w:rsidTr="00DA1011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68549D" w14:textId="77777777" w:rsidR="00CF734E" w:rsidRPr="00A54B9B" w:rsidRDefault="00CF734E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A54B9B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Pression sonore dB(A) – Froid / Chaud à 1m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82DB48" w14:textId="77777777" w:rsidR="00CF734E" w:rsidRPr="00A54B9B" w:rsidRDefault="00CF734E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A54B9B">
              <w:rPr>
                <w:rFonts w:ascii="Verdana" w:eastAsia="Times New Roman" w:hAnsi="Verdana" w:cs="Times New Roman"/>
                <w:sz w:val="17"/>
                <w:szCs w:val="17"/>
              </w:rPr>
              <w:t>53 / 57</w:t>
            </w:r>
          </w:p>
        </w:tc>
      </w:tr>
      <w:tr w:rsidR="00CF734E" w14:paraId="6ADB9A57" w14:textId="77777777" w:rsidTr="00DA1011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7EAEBF" w14:textId="77777777" w:rsidR="00CF734E" w:rsidRPr="00A54B9B" w:rsidRDefault="00CF734E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A54B9B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Puissance sonore dB(A)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029A05" w14:textId="77777777" w:rsidR="00CF734E" w:rsidRPr="00A54B9B" w:rsidRDefault="00CF734E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A54B9B">
              <w:rPr>
                <w:rFonts w:ascii="Verdana" w:eastAsia="Times New Roman" w:hAnsi="Verdana" w:cs="Times New Roman"/>
                <w:sz w:val="17"/>
                <w:szCs w:val="17"/>
              </w:rPr>
              <w:t>71</w:t>
            </w:r>
          </w:p>
        </w:tc>
      </w:tr>
      <w:tr w:rsidR="00CF734E" w14:paraId="737D5D5D" w14:textId="77777777" w:rsidTr="00DA1011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BCE45C" w14:textId="77777777" w:rsidR="00CF734E" w:rsidRPr="00A54B9B" w:rsidRDefault="00CF734E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A54B9B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Plage de fonctionnement (froid) °CBS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914E80" w14:textId="77777777" w:rsidR="00CF734E" w:rsidRPr="00A54B9B" w:rsidRDefault="00CF734E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A54B9B">
              <w:rPr>
                <w:rFonts w:ascii="Verdana" w:eastAsia="Times New Roman" w:hAnsi="Verdana" w:cs="Times New Roman"/>
                <w:sz w:val="17"/>
                <w:szCs w:val="17"/>
              </w:rPr>
              <w:t>-15 / +46°C</w:t>
            </w:r>
          </w:p>
        </w:tc>
      </w:tr>
      <w:tr w:rsidR="00CF734E" w14:paraId="342BD889" w14:textId="77777777" w:rsidTr="00DA1011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73A2F6" w14:textId="77777777" w:rsidR="00CF734E" w:rsidRPr="00A54B9B" w:rsidRDefault="00CF734E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A54B9B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Plage de fonctionnement (chaud) °CBH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3F79AF" w14:textId="77777777" w:rsidR="00CF734E" w:rsidRPr="00A54B9B" w:rsidRDefault="00CF734E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A54B9B">
              <w:rPr>
                <w:rFonts w:ascii="Verdana" w:eastAsia="Times New Roman" w:hAnsi="Verdana" w:cs="Times New Roman"/>
                <w:sz w:val="17"/>
                <w:szCs w:val="17"/>
              </w:rPr>
              <w:t>-15 / +15,5°C</w:t>
            </w:r>
          </w:p>
        </w:tc>
      </w:tr>
    </w:tbl>
    <w:bookmarkEnd w:id="0"/>
    <w:p w14:paraId="111ECED2" w14:textId="77777777" w:rsidR="00CF734E" w:rsidRPr="00CF734E" w:rsidRDefault="00CF734E" w:rsidP="00CF734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CF734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2.2 - </w:t>
      </w:r>
      <w:proofErr w:type="spellStart"/>
      <w:r w:rsidRPr="00CF734E">
        <w:rPr>
          <w:rFonts w:ascii="Times New Roman" w:eastAsia="Times New Roman" w:hAnsi="Times New Roman" w:cs="Times New Roman"/>
          <w:b/>
          <w:bCs/>
          <w:sz w:val="27"/>
          <w:szCs w:val="27"/>
        </w:rPr>
        <w:t>Unité</w:t>
      </w:r>
      <w:proofErr w:type="spellEnd"/>
      <w:r w:rsidRPr="00CF734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CF734E">
        <w:rPr>
          <w:rFonts w:ascii="Times New Roman" w:eastAsia="Times New Roman" w:hAnsi="Times New Roman" w:cs="Times New Roman"/>
          <w:b/>
          <w:bCs/>
          <w:sz w:val="27"/>
          <w:szCs w:val="27"/>
        </w:rPr>
        <w:t>intérieure</w:t>
      </w:r>
      <w:proofErr w:type="spellEnd"/>
    </w:p>
    <w:p w14:paraId="65F119F7" w14:textId="439916EB" w:rsidR="00CF734E" w:rsidRPr="00A54B9B" w:rsidRDefault="00CF734E" w:rsidP="00CF73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CF734E">
        <w:rPr>
          <w:rFonts w:ascii="Times New Roman" w:eastAsia="Times New Roman" w:hAnsi="Times New Roman" w:cs="Times New Roman"/>
          <w:sz w:val="24"/>
          <w:szCs w:val="24"/>
          <w:lang w:val="fr-FR"/>
        </w:rPr>
        <w:t>L'unité intérieure sera sélectionnée en fonction des besoins thermiques des locaux et des contraintes d'installation.</w:t>
      </w:r>
      <w:r w:rsidRPr="00CF734E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  <w:r w:rsidRPr="00A54B9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Elle sera de type cassette 4 voies apparente </w:t>
      </w:r>
      <w:r w:rsidRPr="00A54B9B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FUA 125</w:t>
      </w:r>
      <w:r w:rsidRPr="00A54B9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avec volets de soufflage indépendants et pompe de relevage intégrée. </w:t>
      </w:r>
      <w:r w:rsidRPr="00A54B9B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Elle pourra être pilotée par une télécommande infrarouge ou à fil design, de type MADOKA </w:t>
      </w:r>
      <w:r w:rsidRPr="00A54B9B">
        <w:rPr>
          <w:rFonts w:ascii="Times New Roman" w:eastAsia="Times New Roman" w:hAnsi="Times New Roman" w:cs="Times New Roman"/>
          <w:i/>
          <w:iCs/>
          <w:sz w:val="24"/>
          <w:szCs w:val="24"/>
          <w:lang w:val="fr-FR"/>
        </w:rPr>
        <w:t>(BRC1H5</w:t>
      </w:r>
      <w:r w:rsidR="00A54B9B" w:rsidRPr="00A54B9B">
        <w:rPr>
          <w:rFonts w:ascii="Times New Roman" w:eastAsia="Times New Roman" w:hAnsi="Times New Roman" w:cs="Times New Roman"/>
          <w:i/>
          <w:iCs/>
          <w:sz w:val="24"/>
          <w:szCs w:val="24"/>
          <w:lang w:val="fr-FR"/>
        </w:rPr>
        <w:t>2</w:t>
      </w:r>
      <w:r w:rsidRPr="00A54B9B">
        <w:rPr>
          <w:rFonts w:ascii="Times New Roman" w:eastAsia="Times New Roman" w:hAnsi="Times New Roman" w:cs="Times New Roman"/>
          <w:i/>
          <w:iCs/>
          <w:sz w:val="24"/>
          <w:szCs w:val="24"/>
          <w:lang w:val="fr-FR"/>
        </w:rPr>
        <w:t>)</w:t>
      </w:r>
      <w:r w:rsidRPr="00A54B9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marque DAIKIN, avec interface simplifiée et un contrôle individuel ou groupé. Trois coloris disponibles seront au choix: Blanc, Gris argenté ou Noir.</w:t>
      </w:r>
    </w:p>
    <w:p w14:paraId="6D7E041A" w14:textId="77777777" w:rsidR="00CF734E" w:rsidRPr="00A54B9B" w:rsidRDefault="00CF734E" w:rsidP="00CF73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54B9B">
        <w:rPr>
          <w:rFonts w:ascii="Times New Roman" w:eastAsia="Times New Roman" w:hAnsi="Times New Roman" w:cs="Times New Roman"/>
          <w:sz w:val="24"/>
          <w:szCs w:val="24"/>
          <w:lang w:val="fr-FR"/>
        </w:rPr>
        <w:t>La compacité (85x85mm) de la télécommande filaire permettra un encastrement aisé dans tout boîtier PVC standard du marché.</w:t>
      </w:r>
    </w:p>
    <w:p w14:paraId="16703E74" w14:textId="77777777" w:rsidR="00CA3FB9" w:rsidRDefault="00CA3FB9" w:rsidP="00CA3F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  <w:r>
        <w:rPr>
          <w:noProof/>
        </w:rPr>
        <w:drawing>
          <wp:inline distT="0" distB="0" distL="0" distR="0" wp14:anchorId="2372A1F3" wp14:editId="7FBB9B59">
            <wp:extent cx="2609850" cy="1315085"/>
            <wp:effectExtent l="0" t="0" r="0" b="0"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1315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1895EB" w14:textId="77777777" w:rsidR="00CA3FB9" w:rsidRDefault="00CA3FB9" w:rsidP="00CA3F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</w:p>
    <w:p w14:paraId="293C57E7" w14:textId="77777777" w:rsidR="00CA3FB9" w:rsidRPr="00CF734E" w:rsidRDefault="00CA3FB9" w:rsidP="00CA3F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</w:p>
    <w:tbl>
      <w:tblPr>
        <w:tblW w:w="2891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94"/>
        <w:gridCol w:w="1842"/>
      </w:tblGrid>
      <w:tr w:rsidR="00A54B9B" w:rsidRPr="00A54B9B" w14:paraId="6D94D06D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04F264" w14:textId="77777777" w:rsidR="00CF734E" w:rsidRPr="00A54B9B" w:rsidRDefault="00CF734E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bookmarkStart w:id="1" w:name="_Hlk16500987"/>
            <w:r w:rsidRPr="00A54B9B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lastRenderedPageBreak/>
              <w:t>Référence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D3A604" w14:textId="77777777" w:rsidR="00CF734E" w:rsidRPr="00A54B9B" w:rsidRDefault="00CF734E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A54B9B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FUA 125 A</w:t>
            </w:r>
          </w:p>
        </w:tc>
      </w:tr>
      <w:tr w:rsidR="00A54B9B" w:rsidRPr="00A54B9B" w14:paraId="201FE307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0CD1CC" w14:textId="77777777" w:rsidR="00CF734E" w:rsidRPr="00A54B9B" w:rsidRDefault="00CF734E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A54B9B">
              <w:rPr>
                <w:rFonts w:ascii="Verdana" w:eastAsia="Times New Roman" w:hAnsi="Verdana" w:cs="Times New Roman"/>
                <w:sz w:val="17"/>
                <w:szCs w:val="17"/>
              </w:rPr>
              <w:t>Puissance frigorifique (kW)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D93DAC" w14:textId="77777777" w:rsidR="00CF734E" w:rsidRPr="00A54B9B" w:rsidRDefault="00CF734E" w:rsidP="00DA1011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A54B9B">
              <w:rPr>
                <w:rFonts w:ascii="Verdana" w:eastAsia="Times New Roman" w:hAnsi="Verdana" w:cs="Times New Roman"/>
                <w:sz w:val="17"/>
                <w:szCs w:val="17"/>
              </w:rPr>
              <w:t>12,1</w:t>
            </w:r>
          </w:p>
        </w:tc>
      </w:tr>
      <w:tr w:rsidR="00A54B9B" w:rsidRPr="00A54B9B" w14:paraId="72D2C10B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5545EF" w14:textId="77777777" w:rsidR="00CF734E" w:rsidRPr="00A54B9B" w:rsidRDefault="00CF734E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A54B9B">
              <w:rPr>
                <w:rFonts w:ascii="Verdana" w:eastAsia="Times New Roman" w:hAnsi="Verdana" w:cs="Times New Roman"/>
                <w:sz w:val="17"/>
                <w:szCs w:val="17"/>
              </w:rPr>
              <w:t>Puissance calorifique (kW)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6892C1" w14:textId="77777777" w:rsidR="00CF734E" w:rsidRPr="00A54B9B" w:rsidRDefault="00CF734E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A54B9B">
              <w:rPr>
                <w:rFonts w:ascii="Verdana" w:eastAsia="Times New Roman" w:hAnsi="Verdana" w:cs="Times New Roman"/>
                <w:sz w:val="17"/>
                <w:szCs w:val="17"/>
              </w:rPr>
              <w:t>13,5</w:t>
            </w:r>
          </w:p>
        </w:tc>
      </w:tr>
      <w:tr w:rsidR="00A54B9B" w:rsidRPr="00A54B9B" w14:paraId="4B024F31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44A60E" w14:textId="77777777" w:rsidR="00CF734E" w:rsidRPr="00A54B9B" w:rsidRDefault="00CF734E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A54B9B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Puissance absorbée en froid (kW)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A31FA8" w14:textId="77777777" w:rsidR="00CF734E" w:rsidRPr="00A54B9B" w:rsidRDefault="00CF734E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A54B9B">
              <w:rPr>
                <w:rFonts w:ascii="Verdana" w:eastAsia="Times New Roman" w:hAnsi="Verdana" w:cs="Times New Roman"/>
                <w:sz w:val="17"/>
                <w:szCs w:val="17"/>
              </w:rPr>
              <w:t>5,15</w:t>
            </w:r>
          </w:p>
        </w:tc>
      </w:tr>
      <w:tr w:rsidR="00A54B9B" w:rsidRPr="00A54B9B" w14:paraId="57E6235A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A4D881" w14:textId="77777777" w:rsidR="00CF734E" w:rsidRPr="00A54B9B" w:rsidRDefault="00CF734E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A54B9B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Puissance absorbée en chaud (kW)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128E33" w14:textId="77777777" w:rsidR="00CF734E" w:rsidRPr="00A54B9B" w:rsidRDefault="00CF734E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A54B9B">
              <w:rPr>
                <w:rFonts w:ascii="Verdana" w:eastAsia="Times New Roman" w:hAnsi="Verdana" w:cs="Times New Roman"/>
                <w:sz w:val="17"/>
                <w:szCs w:val="17"/>
              </w:rPr>
              <w:t>3,37</w:t>
            </w:r>
          </w:p>
        </w:tc>
      </w:tr>
      <w:tr w:rsidR="00A54B9B" w:rsidRPr="00A54B9B" w14:paraId="00F423E2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E71208" w14:textId="77777777" w:rsidR="00CF734E" w:rsidRPr="00A54B9B" w:rsidRDefault="00CF734E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A54B9B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EER / COP nominale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AB8AAE" w14:textId="77777777" w:rsidR="00CF734E" w:rsidRPr="00A54B9B" w:rsidRDefault="00CF734E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A54B9B">
              <w:rPr>
                <w:rFonts w:ascii="Verdana" w:eastAsia="Times New Roman" w:hAnsi="Verdana" w:cs="Times New Roman"/>
                <w:sz w:val="17"/>
                <w:szCs w:val="17"/>
              </w:rPr>
              <w:t>2,35 / 4,00</w:t>
            </w:r>
          </w:p>
        </w:tc>
      </w:tr>
      <w:tr w:rsidR="00A54B9B" w:rsidRPr="00A54B9B" w14:paraId="1F49D2BA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115371" w14:textId="77777777" w:rsidR="00CF734E" w:rsidRPr="00A54B9B" w:rsidRDefault="00CF734E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A54B9B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SEER / SCOP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BAF4B1" w14:textId="77777777" w:rsidR="00CF734E" w:rsidRPr="00A54B9B" w:rsidRDefault="00CF734E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A54B9B">
              <w:rPr>
                <w:rFonts w:ascii="Verdana" w:eastAsia="Times New Roman" w:hAnsi="Verdana" w:cs="Times New Roman"/>
                <w:sz w:val="17"/>
                <w:szCs w:val="17"/>
              </w:rPr>
              <w:t>5,49 / 3,84</w:t>
            </w:r>
          </w:p>
        </w:tc>
      </w:tr>
      <w:tr w:rsidR="00A54B9B" w:rsidRPr="00A54B9B" w14:paraId="22280ECE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25F00A" w14:textId="77777777" w:rsidR="00CF734E" w:rsidRPr="00A54B9B" w:rsidRDefault="00CF734E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A54B9B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Débit d’air (m³/h)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76A1C0" w14:textId="77777777" w:rsidR="00CF734E" w:rsidRPr="00A54B9B" w:rsidRDefault="00CF734E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A54B9B">
              <w:rPr>
                <w:rFonts w:ascii="Verdana" w:eastAsia="Times New Roman" w:hAnsi="Verdana" w:cs="Times New Roman"/>
                <w:sz w:val="17"/>
                <w:szCs w:val="17"/>
              </w:rPr>
              <w:t>1230 / 1590 / 1950</w:t>
            </w:r>
          </w:p>
        </w:tc>
      </w:tr>
      <w:tr w:rsidR="00A54B9B" w:rsidRPr="00A54B9B" w14:paraId="1CE71D51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CB652" w14:textId="77777777" w:rsidR="00CF734E" w:rsidRPr="00A54B9B" w:rsidRDefault="00CF734E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A54B9B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Pression sonore dB(A)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7B5E8D" w14:textId="77777777" w:rsidR="00CF734E" w:rsidRPr="00A54B9B" w:rsidRDefault="00CF734E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A54B9B">
              <w:rPr>
                <w:rFonts w:ascii="Verdana" w:eastAsia="Times New Roman" w:hAnsi="Verdana" w:cs="Times New Roman"/>
                <w:sz w:val="17"/>
                <w:szCs w:val="17"/>
              </w:rPr>
              <w:t>40 / 43 / 47</w:t>
            </w:r>
          </w:p>
        </w:tc>
      </w:tr>
      <w:tr w:rsidR="00A54B9B" w:rsidRPr="00A54B9B" w14:paraId="53CDB6C6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5C7AF3" w14:textId="77777777" w:rsidR="00CF734E" w:rsidRPr="00A54B9B" w:rsidRDefault="00CF734E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A54B9B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Puissance sonore dB(A)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E5A3E8" w14:textId="77777777" w:rsidR="00CF734E" w:rsidRPr="00A54B9B" w:rsidRDefault="00CF734E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A54B9B">
              <w:rPr>
                <w:rFonts w:ascii="Verdana" w:eastAsia="Times New Roman" w:hAnsi="Verdana" w:cs="Times New Roman"/>
                <w:sz w:val="17"/>
                <w:szCs w:val="17"/>
              </w:rPr>
              <w:t>65</w:t>
            </w:r>
          </w:p>
        </w:tc>
      </w:tr>
      <w:tr w:rsidR="00A54B9B" w:rsidRPr="00A54B9B" w14:paraId="2C84BB16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E9AC50" w14:textId="77777777" w:rsidR="00CF734E" w:rsidRPr="00A54B9B" w:rsidRDefault="00CF734E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A54B9B">
              <w:rPr>
                <w:rFonts w:ascii="Verdana" w:eastAsia="Times New Roman" w:hAnsi="Verdana" w:cs="Times New Roman"/>
                <w:sz w:val="17"/>
                <w:szCs w:val="17"/>
              </w:rPr>
              <w:t xml:space="preserve">Encombrement </w:t>
            </w:r>
            <w:proofErr w:type="spellStart"/>
            <w:r w:rsidRPr="00A54B9B">
              <w:rPr>
                <w:rFonts w:ascii="Verdana" w:eastAsia="Times New Roman" w:hAnsi="Verdana" w:cs="Times New Roman"/>
                <w:sz w:val="17"/>
                <w:szCs w:val="17"/>
              </w:rPr>
              <w:t>HxLxP</w:t>
            </w:r>
            <w:proofErr w:type="spellEnd"/>
            <w:r w:rsidRPr="00A54B9B">
              <w:rPr>
                <w:rFonts w:ascii="Verdana" w:eastAsia="Times New Roman" w:hAnsi="Verdana" w:cs="Times New Roman"/>
                <w:sz w:val="17"/>
                <w:szCs w:val="17"/>
              </w:rPr>
              <w:t xml:space="preserve"> (mm)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843F7F" w14:textId="77777777" w:rsidR="00CF734E" w:rsidRPr="00A54B9B" w:rsidRDefault="00CF734E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A54B9B">
              <w:rPr>
                <w:rFonts w:ascii="Verdana" w:eastAsia="Times New Roman" w:hAnsi="Verdana" w:cs="Times New Roman"/>
                <w:sz w:val="17"/>
                <w:szCs w:val="17"/>
              </w:rPr>
              <w:t>198 x 950 x 950</w:t>
            </w:r>
          </w:p>
        </w:tc>
      </w:tr>
      <w:tr w:rsidR="00A54B9B" w:rsidRPr="00A54B9B" w14:paraId="4D5D09CB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0A0D8F" w14:textId="77777777" w:rsidR="00CF734E" w:rsidRPr="00A54B9B" w:rsidRDefault="00CF734E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A54B9B">
              <w:rPr>
                <w:rFonts w:ascii="Verdana" w:eastAsia="Times New Roman" w:hAnsi="Verdana" w:cs="Times New Roman"/>
                <w:sz w:val="17"/>
                <w:szCs w:val="17"/>
              </w:rPr>
              <w:t>Poids de l’unité (kg)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B72D98" w14:textId="77777777" w:rsidR="00CF734E" w:rsidRPr="00A54B9B" w:rsidRDefault="00CF734E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A54B9B">
              <w:rPr>
                <w:rFonts w:ascii="Verdana" w:eastAsia="Times New Roman" w:hAnsi="Verdana" w:cs="Times New Roman"/>
                <w:sz w:val="17"/>
                <w:szCs w:val="17"/>
              </w:rPr>
              <w:t>26</w:t>
            </w:r>
          </w:p>
        </w:tc>
      </w:tr>
    </w:tbl>
    <w:bookmarkEnd w:id="1"/>
    <w:p w14:paraId="054D87F7" w14:textId="77777777" w:rsidR="00CF734E" w:rsidRPr="00A54B9B" w:rsidRDefault="00CF734E" w:rsidP="00CF73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54B9B">
        <w:rPr>
          <w:rFonts w:ascii="Times New Roman" w:eastAsia="Times New Roman" w:hAnsi="Times New Roman" w:cs="Times New Roman"/>
          <w:sz w:val="20"/>
          <w:szCs w:val="24"/>
          <w:u w:val="single"/>
          <w:lang w:val="fr-FR"/>
        </w:rPr>
        <w:t>Conditions de mesures :</w:t>
      </w:r>
      <w:r w:rsidRPr="00A54B9B">
        <w:rPr>
          <w:rFonts w:ascii="Times New Roman" w:eastAsia="Times New Roman" w:hAnsi="Times New Roman" w:cs="Times New Roman"/>
          <w:sz w:val="20"/>
          <w:szCs w:val="24"/>
          <w:lang w:val="fr-FR"/>
        </w:rPr>
        <w:t xml:space="preserve"> </w:t>
      </w:r>
      <w:r w:rsidRPr="00A54B9B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  <w:r w:rsidRPr="00A54B9B">
        <w:rPr>
          <w:rFonts w:ascii="Times New Roman" w:eastAsia="Times New Roman" w:hAnsi="Times New Roman" w:cs="Times New Roman"/>
          <w:sz w:val="20"/>
          <w:szCs w:val="24"/>
          <w:lang w:val="fr-FR"/>
        </w:rPr>
        <w:t xml:space="preserve">ETE: 19°CBH/27°CBS intérieur, 35°CBS extérieur </w:t>
      </w:r>
      <w:r w:rsidRPr="00A54B9B">
        <w:rPr>
          <w:rFonts w:ascii="Times New Roman" w:eastAsia="Times New Roman" w:hAnsi="Times New Roman" w:cs="Times New Roman"/>
          <w:sz w:val="20"/>
          <w:szCs w:val="24"/>
          <w:lang w:val="fr-FR"/>
        </w:rPr>
        <w:br/>
        <w:t xml:space="preserve">HIVER: 20°CBS intérieur, 7°CBS / 6 °CBH extérieur </w:t>
      </w:r>
    </w:p>
    <w:p w14:paraId="0A65D2B2" w14:textId="77777777" w:rsidR="00CF734E" w:rsidRPr="00756B29" w:rsidRDefault="00CF734E" w:rsidP="00CF734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756B29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3 – CIRCUIT FRIGORIFIQUE ET ELECTRIQUE</w:t>
      </w:r>
    </w:p>
    <w:p w14:paraId="7F50A078" w14:textId="77777777" w:rsidR="00CF734E" w:rsidRPr="00CF734E" w:rsidRDefault="00CF734E" w:rsidP="00CF73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CF734E">
        <w:rPr>
          <w:rFonts w:ascii="Times New Roman" w:eastAsia="Times New Roman" w:hAnsi="Times New Roman" w:cs="Times New Roman"/>
          <w:sz w:val="24"/>
          <w:szCs w:val="24"/>
          <w:lang w:val="fr-FR"/>
        </w:rPr>
        <w:t>Le raccordement entre l'unité extérieure et l’unité intérieure sera effectué avec des liaisons cuivre de faible diamètre (qualité frigorifique), isolées séparément.</w:t>
      </w:r>
      <w:r w:rsidRPr="00CF734E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La longueur maximale sera de 50m équivalent (longueur entre unité extérieure et unité intérieure) dont 30m de dénivelé.</w:t>
      </w:r>
      <w:r w:rsidRPr="00CF734E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L'unité extérieure sera sélectionnée, selon le cas, en monophasé 220/1/50 ou en triphasé 400/3N/50. Elle sera protégée par un disjoncteur différentiel de calibre adapté.</w:t>
      </w:r>
      <w:r w:rsidRPr="00CF734E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Un câble 4x1,5mm², assurera la communication entre l’unité intérieure et extérieure. </w:t>
      </w:r>
    </w:p>
    <w:p w14:paraId="5329296F" w14:textId="77777777" w:rsidR="00CF734E" w:rsidRPr="00756B29" w:rsidRDefault="00CF734E" w:rsidP="00CF734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756B29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4 – REGULATION ET SECURITE</w:t>
      </w:r>
    </w:p>
    <w:p w14:paraId="6D275B51" w14:textId="77777777" w:rsidR="00CF734E" w:rsidRPr="00CF734E" w:rsidRDefault="00CF734E" w:rsidP="00CF73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CF734E">
        <w:rPr>
          <w:rFonts w:ascii="Times New Roman" w:eastAsia="Times New Roman" w:hAnsi="Times New Roman" w:cs="Times New Roman"/>
          <w:sz w:val="24"/>
          <w:szCs w:val="24"/>
          <w:lang w:val="fr-FR"/>
        </w:rPr>
        <w:t>L'unité intérieure disposera de sa propre régulation et des fonctionnalités suivantes :</w:t>
      </w:r>
      <w:r w:rsidRPr="00CF734E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Marche/Arrêt, fixation de la température de consigne, choix des paramètres de ventilation</w:t>
      </w:r>
      <w:r w:rsidRPr="00CF734E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Choix du mode de fonctionnement chauffage/rafraîchissement</w:t>
      </w:r>
      <w:r w:rsidRPr="00CF734E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Plage de limitation des températures de consigne dans chacun des modes de fonctionnement.</w:t>
      </w:r>
      <w:r w:rsidRPr="00CF734E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Horloge programmable hebdomadaire: possibilité de paramétrer jusqu'à 3 programmes indépendants (Eté, hiver, mi-saison) et jusqu'à 5 actions par jour</w:t>
      </w:r>
      <w:r w:rsidRPr="00CF734E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Affichage de la consommation d'énergie du système</w:t>
      </w:r>
      <w:r w:rsidRPr="00CF734E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Redémarrage automatique après coupure de courant (avec conservation des données paramétrées pendant 48h)</w:t>
      </w:r>
      <w:r w:rsidRPr="00CF734E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Activation du mode Puissance permettant d'atteindre rapidement le point de consigne de la pièce</w:t>
      </w:r>
      <w:r w:rsidRPr="00CF734E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Mode abaissement de nuit permettant de réduire automatiquement le niveau sonore de l'unité extérieure</w:t>
      </w:r>
      <w:r w:rsidRPr="00CF734E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Fonction autodiagnostic, indiquant les défauts et dysfonctionnements des unités (simplification des opérations de maintenance)</w:t>
      </w:r>
      <w:r w:rsidRPr="00CF734E">
        <w:rPr>
          <w:rFonts w:ascii="Times New Roman" w:eastAsia="Times New Roman" w:hAnsi="Times New Roman" w:cs="Times New Roman"/>
          <w:sz w:val="24"/>
          <w:szCs w:val="24"/>
          <w:u w:val="single"/>
          <w:lang w:val="fr-FR"/>
        </w:rPr>
        <w:br/>
      </w:r>
      <w:r w:rsidRPr="00CF734E">
        <w:rPr>
          <w:rFonts w:ascii="Times New Roman" w:eastAsia="Times New Roman" w:hAnsi="Times New Roman" w:cs="Times New Roman"/>
          <w:sz w:val="24"/>
          <w:szCs w:val="24"/>
          <w:lang w:val="fr-FR"/>
        </w:rPr>
        <w:t>· Pilotage à distance sur ordinateur, tablette ou smartphone via la carte de communication Wifi Plug &amp; Play (BRP069) et en téléchargeant l'application Daikin "Online Controller"</w:t>
      </w:r>
    </w:p>
    <w:p w14:paraId="19E72405" w14:textId="77777777" w:rsidR="00CF734E" w:rsidRPr="00CF734E" w:rsidRDefault="00CF734E" w:rsidP="00CF73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CF734E">
        <w:rPr>
          <w:rFonts w:ascii="Times New Roman" w:eastAsia="Times New Roman" w:hAnsi="Times New Roman" w:cs="Times New Roman"/>
          <w:sz w:val="24"/>
          <w:szCs w:val="24"/>
          <w:u w:val="single"/>
          <w:lang w:val="fr-FR"/>
        </w:rPr>
        <w:t>Blocage mode "Chaud Seul":</w:t>
      </w:r>
      <w:r w:rsidRPr="00CF734E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Il sera également possible de bloquer le fonctionnement de l'unité en mode "Chauffage" afin </w:t>
      </w:r>
      <w:r w:rsidRPr="00CF734E">
        <w:rPr>
          <w:rFonts w:ascii="Times New Roman" w:eastAsia="Times New Roman" w:hAnsi="Times New Roman" w:cs="Times New Roman"/>
          <w:sz w:val="24"/>
          <w:szCs w:val="24"/>
          <w:lang w:val="fr-FR"/>
        </w:rPr>
        <w:lastRenderedPageBreak/>
        <w:t>d'obtenir un impact nul du poste rafraîchissement dans les moteurs de calculs RT2012 et d'optimiser ainsi le niveau de Cep du bâtiment.</w:t>
      </w:r>
      <w:r w:rsidRPr="00CF734E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 blocage du mode chaud devra être justifié par une attestation du fabricant.</w:t>
      </w:r>
      <w:r w:rsidRPr="00CF734E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En outre, la solution sera validée à condition que le blocage soit effectué au moment de l'installation et sans possibilité de modification pour l'utilisateur final.</w:t>
      </w:r>
    </w:p>
    <w:p w14:paraId="535D9561" w14:textId="77777777" w:rsidR="00CF734E" w:rsidRPr="00756B29" w:rsidRDefault="00CF734E" w:rsidP="00CF734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756B29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5 – MISE EN ŒUVRE</w:t>
      </w:r>
    </w:p>
    <w:p w14:paraId="4838819B" w14:textId="77777777" w:rsidR="00CF734E" w:rsidRPr="00CF734E" w:rsidRDefault="00CF734E" w:rsidP="00CF73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CF734E">
        <w:rPr>
          <w:rFonts w:ascii="Times New Roman" w:eastAsia="Times New Roman" w:hAnsi="Times New Roman" w:cs="Times New Roman"/>
          <w:sz w:val="24"/>
          <w:szCs w:val="24"/>
          <w:lang w:val="fr-FR"/>
        </w:rPr>
        <w:t>L’installation sera réalisée dans les règles de l'art, selon les préconisations DAIKIN, afin d'engager la garantie du constructeur de 3 ans pièces et 5 ans compresseurs.</w:t>
      </w:r>
    </w:p>
    <w:p w14:paraId="3AD0E935" w14:textId="77777777" w:rsidR="00F622A2" w:rsidRPr="00CF734E" w:rsidRDefault="00F622A2">
      <w:pPr>
        <w:rPr>
          <w:lang w:val="fr-FR"/>
        </w:rPr>
      </w:pPr>
    </w:p>
    <w:sectPr w:rsidR="00F622A2" w:rsidRPr="00CF734E" w:rsidSect="00C9091D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06BEC" w14:textId="77777777" w:rsidR="00424E93" w:rsidRDefault="00424E93" w:rsidP="00756B29">
      <w:pPr>
        <w:spacing w:after="0" w:line="240" w:lineRule="auto"/>
      </w:pPr>
      <w:r>
        <w:separator/>
      </w:r>
    </w:p>
  </w:endnote>
  <w:endnote w:type="continuationSeparator" w:id="0">
    <w:p w14:paraId="3F192B7B" w14:textId="77777777" w:rsidR="00424E93" w:rsidRDefault="00424E93" w:rsidP="00756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F5E2F" w14:textId="77777777" w:rsidR="00424E93" w:rsidRDefault="00424E93" w:rsidP="00756B29">
      <w:pPr>
        <w:spacing w:after="0" w:line="240" w:lineRule="auto"/>
      </w:pPr>
      <w:r>
        <w:separator/>
      </w:r>
    </w:p>
  </w:footnote>
  <w:footnote w:type="continuationSeparator" w:id="0">
    <w:p w14:paraId="461D194D" w14:textId="77777777" w:rsidR="00424E93" w:rsidRDefault="00424E93" w:rsidP="00756B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34E"/>
    <w:rsid w:val="001E04E2"/>
    <w:rsid w:val="00334648"/>
    <w:rsid w:val="00424E93"/>
    <w:rsid w:val="00756B29"/>
    <w:rsid w:val="00A54B9B"/>
    <w:rsid w:val="00C9091D"/>
    <w:rsid w:val="00CA3FB9"/>
    <w:rsid w:val="00CF734E"/>
    <w:rsid w:val="00F62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D8F8A90"/>
  <w15:chartTrackingRefBased/>
  <w15:docId w15:val="{93F496EB-D6F6-443D-B2E2-4FC257369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CF73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re2">
    <w:name w:val="heading 2"/>
    <w:basedOn w:val="Normal"/>
    <w:link w:val="Titre2Car"/>
    <w:uiPriority w:val="9"/>
    <w:qFormat/>
    <w:rsid w:val="00CF734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itre3">
    <w:name w:val="heading 3"/>
    <w:basedOn w:val="Normal"/>
    <w:link w:val="Titre3Car"/>
    <w:uiPriority w:val="9"/>
    <w:qFormat/>
    <w:rsid w:val="00CF734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itre4">
    <w:name w:val="heading 4"/>
    <w:basedOn w:val="Normal"/>
    <w:link w:val="Titre4Car"/>
    <w:uiPriority w:val="9"/>
    <w:qFormat/>
    <w:rsid w:val="00CF734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F734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re2Car">
    <w:name w:val="Titre 2 Car"/>
    <w:basedOn w:val="Policepardfaut"/>
    <w:link w:val="Titre2"/>
    <w:uiPriority w:val="9"/>
    <w:rsid w:val="00CF734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Titre3Car">
    <w:name w:val="Titre 3 Car"/>
    <w:basedOn w:val="Policepardfaut"/>
    <w:link w:val="Titre3"/>
    <w:uiPriority w:val="9"/>
    <w:rsid w:val="00CF734E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Titre4Car">
    <w:name w:val="Titre 4 Car"/>
    <w:basedOn w:val="Policepardfaut"/>
    <w:link w:val="Titre4"/>
    <w:uiPriority w:val="9"/>
    <w:rsid w:val="00CF734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CF7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756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6B29"/>
  </w:style>
  <w:style w:type="paragraph" w:styleId="Pieddepage">
    <w:name w:val="footer"/>
    <w:basedOn w:val="Normal"/>
    <w:link w:val="PieddepageCar"/>
    <w:uiPriority w:val="99"/>
    <w:unhideWhenUsed/>
    <w:rsid w:val="00756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6B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4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945</Words>
  <Characters>5387</Characters>
  <Application>Microsoft Office Word</Application>
  <DocSecurity>0</DocSecurity>
  <Lines>44</Lines>
  <Paragraphs>12</Paragraphs>
  <ScaleCrop>false</ScaleCrop>
  <Company/>
  <LinksUpToDate>false</LinksUpToDate>
  <CharactersWithSpaces>6320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Clermonte</dc:creator>
  <cp:keywords/>
  <dc:description/>
  <cp:lastModifiedBy>Alexandre Clermonte</cp:lastModifiedBy>
  <cp:revision>4</cp:revision>
  <dcterms:created xsi:type="dcterms:W3CDTF">2019-08-20T08:57:00Z</dcterms:created>
  <dcterms:modified xsi:type="dcterms:W3CDTF">2024-02-21T11:37:00Z</dcterms:modified>
</cp:coreProperties>
</file>