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9A6B4" w14:textId="77777777" w:rsidR="001E7F79" w:rsidRPr="00405D20" w:rsidRDefault="001E7F79" w:rsidP="001E7F7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val="fr-FR"/>
        </w:rPr>
      </w:pPr>
      <w:r w:rsidRPr="00405D20"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val="fr-FR"/>
        </w:rPr>
        <w:t xml:space="preserve">Unité </w:t>
      </w:r>
      <w:proofErr w:type="spellStart"/>
      <w:r w:rsidRPr="00405D20"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val="fr-FR"/>
        </w:rPr>
        <w:t>Skyair</w:t>
      </w:r>
      <w:proofErr w:type="spellEnd"/>
      <w:r w:rsidRPr="00405D20"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val="fr-FR"/>
        </w:rPr>
        <w:t xml:space="preserve"> Inverter Réversible R-32</w:t>
      </w:r>
      <w:r w:rsidRPr="00405D20"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val="fr-FR"/>
        </w:rPr>
        <w:br/>
      </w:r>
      <w:r w:rsidRPr="00405D20">
        <w:rPr>
          <w:rFonts w:ascii="Times New Roman" w:eastAsia="Times New Roman" w:hAnsi="Times New Roman" w:cs="Times New Roman"/>
          <w:b/>
          <w:bCs/>
          <w:i/>
          <w:iCs/>
          <w:kern w:val="36"/>
          <w:sz w:val="40"/>
          <w:szCs w:val="48"/>
          <w:lang w:val="fr-FR"/>
        </w:rPr>
        <w:t>Gamme ADVANCE</w:t>
      </w:r>
      <w:r w:rsidRPr="00405D20">
        <w:rPr>
          <w:rFonts w:ascii="Times New Roman" w:eastAsia="Times New Roman" w:hAnsi="Times New Roman" w:cs="Times New Roman"/>
          <w:b/>
          <w:bCs/>
          <w:kern w:val="36"/>
          <w:sz w:val="40"/>
          <w:szCs w:val="48"/>
          <w:lang w:val="fr-FR"/>
        </w:rPr>
        <w:br/>
        <w:t>FUA 100 A / RZASG 100 M</w:t>
      </w:r>
    </w:p>
    <w:p w14:paraId="7E6D402C" w14:textId="77777777" w:rsidR="001E7F79" w:rsidRPr="001E7F79" w:rsidRDefault="001E7F79" w:rsidP="001E7F7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fr-FR"/>
        </w:rPr>
      </w:pPr>
    </w:p>
    <w:p w14:paraId="4043D0B2" w14:textId="77777777" w:rsidR="001E7F79" w:rsidRPr="00052372" w:rsidRDefault="001E7F79" w:rsidP="001E7F7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052372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 xml:space="preserve">1 - GENERALITES </w:t>
      </w:r>
    </w:p>
    <w:p w14:paraId="04AA081F" w14:textId="77777777" w:rsidR="001E7F79" w:rsidRPr="00405D20" w:rsidRDefault="001E7F79" w:rsidP="001E7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405D20">
        <w:rPr>
          <w:rFonts w:ascii="Times New Roman" w:eastAsia="Times New Roman" w:hAnsi="Times New Roman" w:cs="Times New Roman"/>
          <w:sz w:val="24"/>
          <w:szCs w:val="24"/>
          <w:lang w:val="fr-FR"/>
        </w:rPr>
        <w:t>La climatisation se fera par un système Inverter à détente directe et à condensation par air, de marque DAIKIN, permettant le rafraîchissement et le chauffage des locaux.</w:t>
      </w:r>
      <w:r w:rsidRPr="00405D2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(A noter que le blocage du système en mode "chauffage seul" sera possible afin d'optimiser la valeur de Cep du bâtiment). </w:t>
      </w:r>
      <w:r w:rsidRPr="00405D2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technologie Inverter permettra de moduler en permanence la puissance de l’unité extérieure en fonction des variations de charge thermique de la pièce.</w:t>
      </w:r>
      <w:r w:rsidRPr="00405D2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le système sera optimisé pour une meilleure efficacité saisonnière conformément aux exigences de la directive européenne Ecodesign.</w:t>
      </w:r>
      <w:r w:rsidRPr="00405D20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</w:p>
    <w:p w14:paraId="0A063D5F" w14:textId="77777777" w:rsidR="001E7F79" w:rsidRPr="00405D20" w:rsidRDefault="001E7F79" w:rsidP="001E7F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405D20">
        <w:rPr>
          <w:rFonts w:ascii="Times New Roman" w:eastAsia="Times New Roman" w:hAnsi="Times New Roman" w:cs="Times New Roman"/>
          <w:sz w:val="24"/>
          <w:szCs w:val="24"/>
          <w:lang w:val="fr-FR"/>
        </w:rPr>
        <w:t>A noter également que la compatibilité au réseau wifi permettra un contrôle à distance sur ordinateur, tablette ou smartphone.</w:t>
      </w:r>
    </w:p>
    <w:p w14:paraId="2C6D0A27" w14:textId="77777777" w:rsidR="001E7F79" w:rsidRPr="00405D20" w:rsidRDefault="001E7F79" w:rsidP="001E7F7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405D20">
        <w:rPr>
          <w:rFonts w:ascii="Times New Roman" w:eastAsia="Times New Roman" w:hAnsi="Times New Roman" w:cs="Times New Roman"/>
          <w:sz w:val="24"/>
          <w:szCs w:val="24"/>
          <w:lang w:val="fr-FR"/>
        </w:rPr>
        <w:t>Ainsi, l'utilisation du réfrigérant R-32, ayant un faible GWP (Potentiel de Réchauffement Global de 675), limitera l'impact environnemental des équipements, et garantira une efficacité optimale à charge partielle et totale</w:t>
      </w:r>
    </w:p>
    <w:p w14:paraId="6E2B4D30" w14:textId="77777777" w:rsidR="001E7F79" w:rsidRPr="00052372" w:rsidRDefault="001E7F79" w:rsidP="001E7F7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052372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2 - MATERIEL</w:t>
      </w:r>
    </w:p>
    <w:p w14:paraId="0E3D0E2C" w14:textId="77777777" w:rsidR="001E7F79" w:rsidRPr="001E7F79" w:rsidRDefault="001E7F79" w:rsidP="001E7F7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</w:pPr>
      <w:r w:rsidRPr="001E7F79">
        <w:rPr>
          <w:rFonts w:ascii="Times New Roman" w:eastAsia="Times New Roman" w:hAnsi="Times New Roman" w:cs="Times New Roman"/>
          <w:b/>
          <w:bCs/>
          <w:sz w:val="27"/>
          <w:szCs w:val="27"/>
          <w:lang w:val="fr-FR"/>
        </w:rPr>
        <w:t>2.1 - Unité extérieure</w:t>
      </w:r>
    </w:p>
    <w:p w14:paraId="57555878" w14:textId="77777777" w:rsidR="001E7F79" w:rsidRPr="001E7F79" w:rsidRDefault="001E7F79" w:rsidP="001E7F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L' unité extérieure sera de type </w:t>
      </w:r>
      <w:r w:rsidRPr="001E7F79">
        <w:rPr>
          <w:rFonts w:ascii="Times New Roman" w:eastAsia="Times New Roman" w:hAnsi="Times New Roman" w:cs="Times New Roman"/>
          <w:b/>
          <w:color w:val="00B050"/>
          <w:sz w:val="24"/>
          <w:szCs w:val="24"/>
          <w:lang w:val="fr-FR"/>
        </w:rPr>
        <w:t>RZASG 100</w:t>
      </w:r>
      <w:r w:rsidRPr="001E7F79"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  <w:t xml:space="preserve"> </w:t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t>assemblée et testé en usine. Elle sera préchargée en fluide R-32 pour une longueur de tuyauterie de 30m.</w:t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Elle sera équipée d’un compresseur “ Swing – DC Inverter ” à très haut rendement énergétique.</w:t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compresseur commandé par Inverter limitera les surintensités au démarrage et permettra la variation de la puissance frigorifique.</w:t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ailettes du condenseur seront protégées par un revêtement polyacrylique évitant la corrosion.</w:t>
      </w:r>
    </w:p>
    <w:p w14:paraId="002FCD10" w14:textId="77777777" w:rsidR="001E7F79" w:rsidRPr="001E7F79" w:rsidRDefault="001E7F79" w:rsidP="001E7F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t>L’unité extérieure intégrera également un affichage digital sur 3 digits composé d’afficheurs 7 segments ainsi que de 3 boutons de programmations facilitant les opérations de maintenance par lecture directe des paramètres de fonctionnement et des éventuels codes défauts.</w:t>
      </w:r>
    </w:p>
    <w:p w14:paraId="44DA8DA5" w14:textId="77777777" w:rsidR="001E7F79" w:rsidRPr="001E7F79" w:rsidRDefault="001E7F79" w:rsidP="001E7F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En outre, toutes les équipements sensibles du groupe seront accessibles par l'avant grâce au panneau pivotant pour faciliter les futures opérations de maintenance. </w:t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Les composants électroniques seront aussi maintenus en température pour garantir un fonctionnement dans des conditions de températures extrêmes.</w:t>
      </w:r>
    </w:p>
    <w:p w14:paraId="0F78BA94" w14:textId="77777777" w:rsidR="001E7F79" w:rsidRDefault="001E7F79" w:rsidP="001E7F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De poids et dimensions réduits, l'unité s'installera aisément sur un toit, une terrasse, ou contre un mur extérieur.</w:t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En standard, une bouteille accumulatrice, équipera l’unité afin de permettre la récupération intégrale du fluide frigorigène de l'installation. </w:t>
      </w:r>
    </w:p>
    <w:p w14:paraId="259A7424" w14:textId="77777777" w:rsidR="00052372" w:rsidRPr="001E7F79" w:rsidRDefault="00052372" w:rsidP="0005237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drawing>
          <wp:inline distT="0" distB="0" distL="0" distR="0" wp14:anchorId="498BAF66" wp14:editId="0ED4AA95">
            <wp:extent cx="1567992" cy="1744980"/>
            <wp:effectExtent l="0" t="0" r="0" b="762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ZASG100-140MV1_MY1.ti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6951" cy="175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3596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812"/>
        <w:gridCol w:w="1701"/>
      </w:tblGrid>
      <w:tr w:rsidR="001E7F79" w14:paraId="47E7AE3E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6661A5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bookmarkStart w:id="0" w:name="_Hlk17109719"/>
            <w:r w:rsidRPr="00405D2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Référence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BCC53E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405D2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RZASG 100 M</w:t>
            </w:r>
          </w:p>
        </w:tc>
      </w:tr>
      <w:tr w:rsidR="001E7F79" w14:paraId="61B9AB27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146EBF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Fluide frigorigène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E95049" w14:textId="77777777" w:rsidR="001E7F79" w:rsidRPr="00405D20" w:rsidRDefault="001E7F79" w:rsidP="00DA1011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R32</w:t>
            </w:r>
          </w:p>
        </w:tc>
      </w:tr>
      <w:tr w:rsidR="001E7F79" w14:paraId="1D6CFFA8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E7DE92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5253FE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990 x 940 x 320</w:t>
            </w:r>
          </w:p>
        </w:tc>
      </w:tr>
      <w:tr w:rsidR="001E7F79" w14:paraId="151F39ED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989556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A6051E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70</w:t>
            </w:r>
          </w:p>
        </w:tc>
      </w:tr>
      <w:tr w:rsidR="001E7F79" w14:paraId="11D5C9FC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FDED78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 – Froid / Chaud à 1m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8C1386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53 / 57</w:t>
            </w:r>
          </w:p>
        </w:tc>
      </w:tr>
      <w:tr w:rsidR="001E7F79" w14:paraId="7AE10FF8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B274E7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3BB023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70</w:t>
            </w:r>
          </w:p>
        </w:tc>
      </w:tr>
      <w:tr w:rsidR="001E7F79" w14:paraId="06D13A52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2E9475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(froid) °CBS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020D9E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-15 / +46°C</w:t>
            </w:r>
          </w:p>
        </w:tc>
      </w:tr>
      <w:tr w:rsidR="001E7F79" w14:paraId="3C2D64C6" w14:textId="77777777" w:rsidTr="00DA1011">
        <w:tc>
          <w:tcPr>
            <w:tcW w:w="36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B7200D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Plage de fonctionnement (chaud) °CBH</w:t>
            </w:r>
          </w:p>
        </w:tc>
        <w:tc>
          <w:tcPr>
            <w:tcW w:w="13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555868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-15 / +15,5°C</w:t>
            </w:r>
          </w:p>
        </w:tc>
      </w:tr>
    </w:tbl>
    <w:bookmarkEnd w:id="0"/>
    <w:p w14:paraId="347FD559" w14:textId="77777777" w:rsidR="001E7F79" w:rsidRPr="001E7F79" w:rsidRDefault="001E7F79" w:rsidP="001E7F7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E7F79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2.2 - </w:t>
      </w:r>
      <w:proofErr w:type="spellStart"/>
      <w:r w:rsidRPr="001E7F79">
        <w:rPr>
          <w:rFonts w:ascii="Times New Roman" w:eastAsia="Times New Roman" w:hAnsi="Times New Roman" w:cs="Times New Roman"/>
          <w:b/>
          <w:bCs/>
          <w:sz w:val="27"/>
          <w:szCs w:val="27"/>
        </w:rPr>
        <w:t>Unité</w:t>
      </w:r>
      <w:proofErr w:type="spellEnd"/>
      <w:r w:rsidRPr="001E7F79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 w:rsidRPr="001E7F79">
        <w:rPr>
          <w:rFonts w:ascii="Times New Roman" w:eastAsia="Times New Roman" w:hAnsi="Times New Roman" w:cs="Times New Roman"/>
          <w:b/>
          <w:bCs/>
          <w:sz w:val="27"/>
          <w:szCs w:val="27"/>
        </w:rPr>
        <w:t>intérieure</w:t>
      </w:r>
      <w:proofErr w:type="spellEnd"/>
    </w:p>
    <w:p w14:paraId="272893DF" w14:textId="6840BE1F" w:rsidR="001E7F79" w:rsidRPr="00405D20" w:rsidRDefault="001E7F79" w:rsidP="001E7F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sera sélectionnée en fonction des besoins thermiques des locaux et des contraintes d'installation.</w:t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405D2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Elle sera de type cassette 4 voies apparente </w:t>
      </w:r>
      <w:r w:rsidRPr="00405D20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FUA 100</w:t>
      </w:r>
      <w:r w:rsidRPr="00405D2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, avec volets de soufflage indépendants et pompe de relevage intégrée. </w:t>
      </w:r>
      <w:r w:rsidRPr="00405D20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Elle pourra être pilotée par une télécommande infrarouge ou à fil design, de type MADOKA </w:t>
      </w:r>
      <w:r w:rsidRPr="00405D20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(BRC1H5</w:t>
      </w:r>
      <w:r w:rsidR="00405D20" w:rsidRPr="00405D20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2</w:t>
      </w:r>
      <w:r w:rsidRPr="00405D20">
        <w:rPr>
          <w:rFonts w:ascii="Times New Roman" w:eastAsia="Times New Roman" w:hAnsi="Times New Roman" w:cs="Times New Roman"/>
          <w:i/>
          <w:iCs/>
          <w:sz w:val="24"/>
          <w:szCs w:val="24"/>
          <w:lang w:val="fr-FR"/>
        </w:rPr>
        <w:t>)</w:t>
      </w:r>
      <w:r w:rsidRPr="00405D20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de marque DAIKIN, avec interface simplifiée et un contrôle individuel ou groupé. Trois coloris disponibles seront au choix: Blanc, Gris argenté ou Noir.</w:t>
      </w:r>
    </w:p>
    <w:p w14:paraId="5ABD9200" w14:textId="77777777" w:rsidR="001E7F79" w:rsidRPr="00405D20" w:rsidRDefault="001E7F79" w:rsidP="001E7F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405D20">
        <w:rPr>
          <w:rFonts w:ascii="Times New Roman" w:eastAsia="Times New Roman" w:hAnsi="Times New Roman" w:cs="Times New Roman"/>
          <w:sz w:val="24"/>
          <w:szCs w:val="24"/>
          <w:lang w:val="fr-FR"/>
        </w:rPr>
        <w:t>La compacité (85x85mm) de la télécommande filaire permettra un encastrement aisé dans tout boîtier PVC standard du marché.</w:t>
      </w:r>
    </w:p>
    <w:p w14:paraId="3596E87C" w14:textId="77777777" w:rsidR="00D3013A" w:rsidRDefault="00D3013A" w:rsidP="00D301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  <w:r>
        <w:rPr>
          <w:noProof/>
        </w:rPr>
        <w:drawing>
          <wp:inline distT="0" distB="0" distL="0" distR="0" wp14:anchorId="465DF57F" wp14:editId="1D9FD079">
            <wp:extent cx="2609850" cy="1315085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131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61B8C2" w14:textId="77777777" w:rsidR="00D3013A" w:rsidRDefault="00D3013A" w:rsidP="00D301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p w14:paraId="34F9D0E8" w14:textId="77777777" w:rsidR="00D3013A" w:rsidRPr="001E7F79" w:rsidRDefault="00D3013A" w:rsidP="00D301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B050"/>
          <w:sz w:val="24"/>
          <w:szCs w:val="24"/>
          <w:lang w:val="fr-FR"/>
        </w:rPr>
      </w:pPr>
    </w:p>
    <w:tbl>
      <w:tblPr>
        <w:tblW w:w="2891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1842"/>
      </w:tblGrid>
      <w:tr w:rsidR="00405D20" w:rsidRPr="00405D20" w14:paraId="338B654A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D01371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bookmarkStart w:id="1" w:name="_Hlk16500987"/>
            <w:r w:rsidRPr="00405D2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lastRenderedPageBreak/>
              <w:t>Référence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86DAF9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</w:pPr>
            <w:r w:rsidRPr="00405D20">
              <w:rPr>
                <w:rFonts w:ascii="Verdana" w:eastAsia="Times New Roman" w:hAnsi="Verdana" w:cs="Times New Roman"/>
                <w:b/>
                <w:bCs/>
                <w:sz w:val="17"/>
                <w:szCs w:val="17"/>
                <w:lang w:val="fr-FR"/>
              </w:rPr>
              <w:t>FUA 100 A</w:t>
            </w:r>
          </w:p>
        </w:tc>
      </w:tr>
      <w:tr w:rsidR="00405D20" w:rsidRPr="00405D20" w14:paraId="666B016A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B991C4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Puissance frigorifique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19C36D" w14:textId="77777777" w:rsidR="001E7F79" w:rsidRPr="00405D20" w:rsidRDefault="001E7F79" w:rsidP="00DA1011">
            <w:pPr>
              <w:spacing w:before="100" w:beforeAutospacing="1" w:after="100" w:afterAutospacing="1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9,5</w:t>
            </w:r>
          </w:p>
        </w:tc>
      </w:tr>
      <w:tr w:rsidR="00405D20" w:rsidRPr="00405D20" w14:paraId="24A2DE34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223106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Puissance calorifique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BF9423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10,8</w:t>
            </w:r>
          </w:p>
        </w:tc>
      </w:tr>
      <w:tr w:rsidR="00405D20" w:rsidRPr="00405D20" w14:paraId="03435ED7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33426A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froid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87A7F6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2,97</w:t>
            </w:r>
          </w:p>
        </w:tc>
      </w:tr>
      <w:tr w:rsidR="00405D20" w:rsidRPr="00405D20" w14:paraId="647C8C83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9A02BF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Puissance absorbée en chaud (kW)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682C6A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2,19</w:t>
            </w:r>
          </w:p>
        </w:tc>
      </w:tr>
      <w:tr w:rsidR="00405D20" w:rsidRPr="00405D20" w14:paraId="509A16B8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276BAA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EER / COP nominale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5A05B8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3,20 / 4,92</w:t>
            </w:r>
          </w:p>
        </w:tc>
      </w:tr>
      <w:tr w:rsidR="00405D20" w:rsidRPr="00405D20" w14:paraId="419B3E94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66777F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SEER / SCOP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031721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5,83 / 4,01</w:t>
            </w:r>
          </w:p>
        </w:tc>
      </w:tr>
      <w:tr w:rsidR="00405D20" w:rsidRPr="00405D20" w14:paraId="5AC5EE2B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BC9BB0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Débit d’air (m³/h)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ADACAC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1200 / 1530 / 1860</w:t>
            </w:r>
          </w:p>
        </w:tc>
      </w:tr>
      <w:tr w:rsidR="00405D20" w:rsidRPr="00405D20" w14:paraId="2EF4A465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4EBD7C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Pression sonore dB(A)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C84465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39 / 42 / 46</w:t>
            </w:r>
          </w:p>
        </w:tc>
      </w:tr>
      <w:tr w:rsidR="00405D20" w:rsidRPr="00405D20" w14:paraId="34AC2D7C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537807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  <w:t>Niveau de Puissance sonore dB(A)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308D5D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62</w:t>
            </w:r>
          </w:p>
        </w:tc>
      </w:tr>
      <w:tr w:rsidR="00405D20" w:rsidRPr="00405D20" w14:paraId="363FE699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59BBE6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 xml:space="preserve">Encombrement </w:t>
            </w:r>
            <w:proofErr w:type="spellStart"/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HxLxP</w:t>
            </w:r>
            <w:proofErr w:type="spellEnd"/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 xml:space="preserve"> (mm)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8A35D5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198 x 950 x 950</w:t>
            </w:r>
          </w:p>
        </w:tc>
      </w:tr>
      <w:tr w:rsidR="00405D20" w:rsidRPr="00405D20" w14:paraId="3AA4E521" w14:textId="77777777" w:rsidTr="00DA1011">
        <w:tc>
          <w:tcPr>
            <w:tcW w:w="32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7E5A97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7"/>
                <w:szCs w:val="17"/>
                <w:lang w:val="fr-FR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Poids de l’unité (kg)</w:t>
            </w:r>
          </w:p>
        </w:tc>
        <w:tc>
          <w:tcPr>
            <w:tcW w:w="1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6638FC" w14:textId="77777777" w:rsidR="001E7F79" w:rsidRPr="00405D20" w:rsidRDefault="001E7F79" w:rsidP="00DA1011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sz w:val="17"/>
                <w:szCs w:val="17"/>
              </w:rPr>
            </w:pPr>
            <w:r w:rsidRPr="00405D20">
              <w:rPr>
                <w:rFonts w:ascii="Verdana" w:eastAsia="Times New Roman" w:hAnsi="Verdana" w:cs="Times New Roman"/>
                <w:sz w:val="17"/>
                <w:szCs w:val="17"/>
              </w:rPr>
              <w:t>26</w:t>
            </w:r>
          </w:p>
        </w:tc>
      </w:tr>
    </w:tbl>
    <w:bookmarkEnd w:id="1"/>
    <w:p w14:paraId="62F6E4B3" w14:textId="77777777" w:rsidR="001E7F79" w:rsidRPr="00405D20" w:rsidRDefault="001E7F79" w:rsidP="001E7F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405D20">
        <w:rPr>
          <w:rFonts w:ascii="Times New Roman" w:eastAsia="Times New Roman" w:hAnsi="Times New Roman" w:cs="Times New Roman"/>
          <w:sz w:val="20"/>
          <w:szCs w:val="24"/>
          <w:u w:val="single"/>
          <w:lang w:val="fr-FR"/>
        </w:rPr>
        <w:t>Conditions de mesures :</w:t>
      </w:r>
      <w:r w:rsidRPr="00405D20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 </w:t>
      </w:r>
      <w:r w:rsidRPr="00405D20">
        <w:rPr>
          <w:rFonts w:ascii="Times New Roman" w:eastAsia="Times New Roman" w:hAnsi="Times New Roman" w:cs="Times New Roman"/>
          <w:sz w:val="24"/>
          <w:szCs w:val="24"/>
          <w:lang w:val="fr-FR"/>
        </w:rPr>
        <w:br/>
      </w:r>
      <w:r w:rsidRPr="00405D20">
        <w:rPr>
          <w:rFonts w:ascii="Times New Roman" w:eastAsia="Times New Roman" w:hAnsi="Times New Roman" w:cs="Times New Roman"/>
          <w:sz w:val="20"/>
          <w:szCs w:val="24"/>
          <w:lang w:val="fr-FR"/>
        </w:rPr>
        <w:t xml:space="preserve">ETE: 19°CBH/27°CBS intérieur, 35°CBS extérieur </w:t>
      </w:r>
      <w:r w:rsidRPr="00405D20">
        <w:rPr>
          <w:rFonts w:ascii="Times New Roman" w:eastAsia="Times New Roman" w:hAnsi="Times New Roman" w:cs="Times New Roman"/>
          <w:sz w:val="20"/>
          <w:szCs w:val="24"/>
          <w:lang w:val="fr-FR"/>
        </w:rPr>
        <w:br/>
        <w:t xml:space="preserve">HIVER: 20°CBS intérieur, 7°CBS / 6 °CBH extérieur </w:t>
      </w:r>
    </w:p>
    <w:p w14:paraId="34B08C55" w14:textId="77777777" w:rsidR="001E7F79" w:rsidRPr="00052372" w:rsidRDefault="001E7F79" w:rsidP="001E7F7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052372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3 – CIRCUIT FRIGORIFIQUE ET ELECTRIQUE</w:t>
      </w:r>
    </w:p>
    <w:p w14:paraId="74046288" w14:textId="77777777" w:rsidR="001E7F79" w:rsidRPr="001E7F79" w:rsidRDefault="001E7F79" w:rsidP="001E7F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t>Le raccordement entre l'unité extérieure et l’unité intérieure sera effectué avec des liaisons cuivre de faible diamètre (qualité frigorifique), isolées séparément.</w:t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La longueur maximale sera de 50m équivalent (longueur entre unité extérieure et unité intérieure) dont 30m de dénivelé.</w:t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L'unité extérieure sera sélectionnée, selon le cas, en monophasé 220/1/50 ou en triphasé 400/3N/50. Elle sera protégée par un disjoncteur différentiel de calibre adapté.</w:t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Un câble 4x1,5mm², assurera la communication entre l’unité intérieure et extérieure. </w:t>
      </w:r>
    </w:p>
    <w:p w14:paraId="6744EA73" w14:textId="77777777" w:rsidR="001E7F79" w:rsidRPr="00052372" w:rsidRDefault="001E7F79" w:rsidP="001E7F7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052372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4 – REGULATION ET SECURITE</w:t>
      </w:r>
    </w:p>
    <w:p w14:paraId="59E31F1C" w14:textId="77777777" w:rsidR="001E7F79" w:rsidRPr="001E7F79" w:rsidRDefault="001E7F79" w:rsidP="001E7F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t>L'unité intérieure disposera de sa propre régulation et des fonctionnalités suivantes :</w:t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Marche/Arrêt, fixation de la température de consigne, choix des paramètres de ventilation</w:t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Choix du mode de fonctionnement chauffage/rafraîchissement</w:t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Plage de limitation des températures de consigne dans chacun des modes de fonctionnement.</w:t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Horloge programmable hebdomadaire: possibilité de paramétrer jusqu'à 3 programmes indépendants (Eté, hiver, mi-saison) et jusqu'à 5 actions par jour</w:t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Affichage de la consommation d'énergie du système</w:t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Redémarrage automatique après coupure de courant (avec conservation des données paramétrées pendant 48h)</w:t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Activation du mode Puissance permettant d'atteindre rapidement le point de consigne de la pièce</w:t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Mode abaissement de nuit permettant de réduire automatiquement le niveau sonore de l'unité extérieure</w:t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· Fonction autodiagnostic, indiquant les défauts et dysfonctionnements des unités (simplification des opérations de maintenance)</w:t>
      </w:r>
      <w:r w:rsidRPr="001E7F79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br/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t>· Pilotage à distance sur ordinateur, tablette ou smartphone via la carte de communication Wifi Plug &amp; Play (BRP069) et en téléchargeant l'application Daikin "Online Controller"</w:t>
      </w:r>
    </w:p>
    <w:p w14:paraId="792D4D22" w14:textId="77777777" w:rsidR="001E7F79" w:rsidRPr="001E7F79" w:rsidRDefault="001E7F79" w:rsidP="001E7F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E7F79">
        <w:rPr>
          <w:rFonts w:ascii="Times New Roman" w:eastAsia="Times New Roman" w:hAnsi="Times New Roman" w:cs="Times New Roman"/>
          <w:sz w:val="24"/>
          <w:szCs w:val="24"/>
          <w:u w:val="single"/>
          <w:lang w:val="fr-FR"/>
        </w:rPr>
        <w:t>Blocage mode "Chaud Seul":</w:t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 xml:space="preserve">Il sera également possible de bloquer le fonctionnement de l'unité en mode "Chauffage" afin </w:t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>d'obtenir un impact nul du poste rafraîchissement dans les moteurs de calculs RT2012 et d'optimiser ainsi le niveau de Cep du bâtiment.</w:t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Le blocage du mode chaud devra être justifié par une attestation du fabricant.</w:t>
      </w: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br/>
        <w:t>En outre, la solution sera validée à condition que le blocage soit effectué au moment de l'installation et sans possibilité de modification pour l'utilisateur final.</w:t>
      </w:r>
    </w:p>
    <w:p w14:paraId="59F51AFE" w14:textId="77777777" w:rsidR="001E7F79" w:rsidRPr="00052372" w:rsidRDefault="001E7F79" w:rsidP="001E7F7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</w:pPr>
      <w:r w:rsidRPr="00052372">
        <w:rPr>
          <w:rFonts w:ascii="Times New Roman" w:eastAsia="Times New Roman" w:hAnsi="Times New Roman" w:cs="Times New Roman"/>
          <w:b/>
          <w:bCs/>
          <w:color w:val="00A0C6"/>
          <w:sz w:val="36"/>
          <w:szCs w:val="36"/>
          <w:lang w:val="fr-FR"/>
        </w:rPr>
        <w:t>5 – MISE EN ŒUVRE</w:t>
      </w:r>
    </w:p>
    <w:p w14:paraId="2B19760A" w14:textId="77777777" w:rsidR="001E7F79" w:rsidRPr="001E7F79" w:rsidRDefault="001E7F79" w:rsidP="001E7F7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1E7F79">
        <w:rPr>
          <w:rFonts w:ascii="Times New Roman" w:eastAsia="Times New Roman" w:hAnsi="Times New Roman" w:cs="Times New Roman"/>
          <w:sz w:val="24"/>
          <w:szCs w:val="24"/>
          <w:lang w:val="fr-FR"/>
        </w:rPr>
        <w:t>L’installation sera réalisée dans les règles de l'art, selon les préconisations DAIKIN, afin d'engager la garantie du constructeur de 3 ans pièces et 5 ans compresseurs.</w:t>
      </w:r>
    </w:p>
    <w:p w14:paraId="0AD22977" w14:textId="77777777" w:rsidR="00F622A2" w:rsidRPr="001E7F79" w:rsidRDefault="00F622A2">
      <w:pPr>
        <w:rPr>
          <w:lang w:val="fr-FR"/>
        </w:rPr>
      </w:pPr>
    </w:p>
    <w:sectPr w:rsidR="00F622A2" w:rsidRPr="001E7F79" w:rsidSect="00C9091D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B430C" w14:textId="77777777" w:rsidR="000D7785" w:rsidRDefault="000D7785" w:rsidP="00052372">
      <w:pPr>
        <w:spacing w:after="0" w:line="240" w:lineRule="auto"/>
      </w:pPr>
      <w:r>
        <w:separator/>
      </w:r>
    </w:p>
  </w:endnote>
  <w:endnote w:type="continuationSeparator" w:id="0">
    <w:p w14:paraId="3667F57B" w14:textId="77777777" w:rsidR="000D7785" w:rsidRDefault="000D7785" w:rsidP="0005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D66D0" w14:textId="77777777" w:rsidR="000D7785" w:rsidRDefault="000D7785" w:rsidP="00052372">
      <w:pPr>
        <w:spacing w:after="0" w:line="240" w:lineRule="auto"/>
      </w:pPr>
      <w:r>
        <w:separator/>
      </w:r>
    </w:p>
  </w:footnote>
  <w:footnote w:type="continuationSeparator" w:id="0">
    <w:p w14:paraId="3AAE1653" w14:textId="77777777" w:rsidR="000D7785" w:rsidRDefault="000D7785" w:rsidP="000523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F79"/>
    <w:rsid w:val="00052372"/>
    <w:rsid w:val="000D7785"/>
    <w:rsid w:val="001E7F79"/>
    <w:rsid w:val="00334648"/>
    <w:rsid w:val="00405D20"/>
    <w:rsid w:val="0073042B"/>
    <w:rsid w:val="00C9091D"/>
    <w:rsid w:val="00D3013A"/>
    <w:rsid w:val="00F62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95D39D"/>
  <w15:chartTrackingRefBased/>
  <w15:docId w15:val="{0C56B987-E016-499A-AA5B-B50140994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1E7F7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re2">
    <w:name w:val="heading 2"/>
    <w:basedOn w:val="Normal"/>
    <w:link w:val="Titre2Car"/>
    <w:uiPriority w:val="9"/>
    <w:qFormat/>
    <w:rsid w:val="001E7F7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Titre3">
    <w:name w:val="heading 3"/>
    <w:basedOn w:val="Normal"/>
    <w:link w:val="Titre3Car"/>
    <w:uiPriority w:val="9"/>
    <w:qFormat/>
    <w:rsid w:val="001E7F7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itre4">
    <w:name w:val="heading 4"/>
    <w:basedOn w:val="Normal"/>
    <w:link w:val="Titre4Car"/>
    <w:uiPriority w:val="9"/>
    <w:qFormat/>
    <w:rsid w:val="001E7F7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E7F7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re2Car">
    <w:name w:val="Titre 2 Car"/>
    <w:basedOn w:val="Policepardfaut"/>
    <w:link w:val="Titre2"/>
    <w:uiPriority w:val="9"/>
    <w:rsid w:val="001E7F79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Titre3Car">
    <w:name w:val="Titre 3 Car"/>
    <w:basedOn w:val="Policepardfaut"/>
    <w:link w:val="Titre3"/>
    <w:uiPriority w:val="9"/>
    <w:rsid w:val="001E7F7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Titre4Car">
    <w:name w:val="Titre 4 Car"/>
    <w:basedOn w:val="Policepardfaut"/>
    <w:link w:val="Titre4"/>
    <w:uiPriority w:val="9"/>
    <w:rsid w:val="001E7F7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E7F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052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2372"/>
  </w:style>
  <w:style w:type="paragraph" w:styleId="Pieddepage">
    <w:name w:val="footer"/>
    <w:basedOn w:val="Normal"/>
    <w:link w:val="PieddepageCar"/>
    <w:uiPriority w:val="99"/>
    <w:unhideWhenUsed/>
    <w:rsid w:val="000523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23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5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945</Words>
  <Characters>5387</Characters>
  <Application>Microsoft Office Word</Application>
  <DocSecurity>0</DocSecurity>
  <Lines>44</Lines>
  <Paragraphs>12</Paragraphs>
  <ScaleCrop>false</ScaleCrop>
  <Company/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Clermonte</dc:creator>
  <cp:keywords/>
  <dc:description/>
  <cp:lastModifiedBy>Alexandre Clermonte</cp:lastModifiedBy>
  <cp:revision>4</cp:revision>
  <dcterms:created xsi:type="dcterms:W3CDTF">2019-08-20T08:51:00Z</dcterms:created>
  <dcterms:modified xsi:type="dcterms:W3CDTF">2024-02-21T11:37:00Z</dcterms:modified>
</cp:coreProperties>
</file>