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0045" w14:textId="19D05880" w:rsidR="0003569F" w:rsidRPr="0003569F" w:rsidRDefault="0003569F" w:rsidP="0003569F">
      <w:pPr>
        <w:spacing w:after="0" w:line="240" w:lineRule="auto"/>
        <w:jc w:val="center"/>
        <w:outlineLvl w:val="0"/>
        <w:rPr>
          <w:rFonts w:ascii="Times New Roman" w:eastAsia="Times New Roman" w:hAnsi="Times New Roman" w:cs="Times New Roman"/>
          <w:b/>
          <w:bCs/>
          <w:color w:val="000000"/>
          <w:kern w:val="36"/>
          <w:sz w:val="32"/>
          <w:szCs w:val="32"/>
          <w14:ligatures w14:val="none"/>
        </w:rPr>
      </w:pPr>
      <w:r w:rsidRPr="0003569F">
        <w:rPr>
          <w:rFonts w:ascii="Times New Roman" w:eastAsia="Times New Roman" w:hAnsi="Times New Roman" w:cs="Times New Roman"/>
          <w:b/>
          <w:bCs/>
          <w:color w:val="000000"/>
          <w:kern w:val="36"/>
          <w:sz w:val="36"/>
          <w:szCs w:val="36"/>
          <w14:ligatures w14:val="none"/>
        </w:rPr>
        <w:t>Descriptif APD – DCE</w:t>
      </w:r>
      <w:r w:rsidRPr="0003569F">
        <w:rPr>
          <w:rFonts w:ascii="Times New Roman" w:eastAsia="Times New Roman" w:hAnsi="Times New Roman" w:cs="Times New Roman"/>
          <w:b/>
          <w:bCs/>
          <w:color w:val="000000"/>
          <w:kern w:val="36"/>
          <w:sz w:val="36"/>
          <w:szCs w:val="36"/>
          <w14:ligatures w14:val="none"/>
        </w:rPr>
        <w:br/>
      </w:r>
      <w:r>
        <w:rPr>
          <w:rFonts w:ascii="Times New Roman" w:eastAsia="Times New Roman" w:hAnsi="Times New Roman" w:cs="Times New Roman"/>
          <w:b/>
          <w:bCs/>
          <w:color w:val="000000"/>
          <w:kern w:val="36"/>
          <w:sz w:val="36"/>
          <w:szCs w:val="36"/>
          <w14:ligatures w14:val="none"/>
        </w:rPr>
        <w:t>Pompe à chaleur</w:t>
      </w:r>
      <w:r w:rsidRPr="0003569F">
        <w:rPr>
          <w:rFonts w:ascii="Times New Roman" w:eastAsia="Times New Roman" w:hAnsi="Times New Roman" w:cs="Times New Roman"/>
          <w:b/>
          <w:bCs/>
          <w:color w:val="000000"/>
          <w:kern w:val="36"/>
          <w:sz w:val="36"/>
          <w:szCs w:val="36"/>
          <w14:ligatures w14:val="none"/>
        </w:rPr>
        <w:t xml:space="preserve"> réversible</w:t>
      </w:r>
      <w:r>
        <w:rPr>
          <w:rFonts w:ascii="Times New Roman" w:eastAsia="Times New Roman" w:hAnsi="Times New Roman" w:cs="Times New Roman"/>
          <w:b/>
          <w:bCs/>
          <w:color w:val="000000"/>
          <w:kern w:val="36"/>
          <w:sz w:val="36"/>
          <w:szCs w:val="36"/>
          <w14:ligatures w14:val="none"/>
        </w:rPr>
        <w:t xml:space="preserve"> à</w:t>
      </w:r>
      <w:r w:rsidRPr="0003569F">
        <w:rPr>
          <w:rFonts w:ascii="Times New Roman" w:eastAsia="Times New Roman" w:hAnsi="Times New Roman" w:cs="Times New Roman"/>
          <w:b/>
          <w:bCs/>
          <w:color w:val="000000"/>
          <w:kern w:val="36"/>
          <w:sz w:val="36"/>
          <w:szCs w:val="36"/>
          <w14:ligatures w14:val="none"/>
        </w:rPr>
        <w:t xml:space="preserve"> condensation par air</w:t>
      </w:r>
      <w:r w:rsidRPr="0003569F">
        <w:rPr>
          <w:rFonts w:ascii="Times New Roman" w:eastAsia="Times New Roman" w:hAnsi="Times New Roman" w:cs="Times New Roman"/>
          <w:b/>
          <w:bCs/>
          <w:color w:val="000000"/>
          <w:kern w:val="36"/>
          <w:sz w:val="36"/>
          <w:szCs w:val="36"/>
          <w14:ligatures w14:val="none"/>
        </w:rPr>
        <w:br/>
        <w:t>EWY</w:t>
      </w:r>
      <w:r>
        <w:rPr>
          <w:rFonts w:ascii="Times New Roman" w:eastAsia="Times New Roman" w:hAnsi="Times New Roman" w:cs="Times New Roman"/>
          <w:b/>
          <w:bCs/>
          <w:color w:val="000000"/>
          <w:kern w:val="36"/>
          <w:sz w:val="36"/>
          <w:szCs w:val="36"/>
          <w14:ligatures w14:val="none"/>
        </w:rPr>
        <w:t>E</w:t>
      </w:r>
      <w:r w:rsidRPr="0003569F">
        <w:rPr>
          <w:rFonts w:ascii="Times New Roman" w:eastAsia="Times New Roman" w:hAnsi="Times New Roman" w:cs="Times New Roman"/>
          <w:b/>
          <w:bCs/>
          <w:color w:val="000000"/>
          <w:kern w:val="36"/>
          <w:sz w:val="36"/>
          <w:szCs w:val="36"/>
          <w14:ligatures w14:val="none"/>
        </w:rPr>
        <w:t>–CZ</w:t>
      </w:r>
      <w:r>
        <w:rPr>
          <w:rFonts w:ascii="Times New Roman" w:eastAsia="Times New Roman" w:hAnsi="Times New Roman" w:cs="Times New Roman"/>
          <w:b/>
          <w:bCs/>
          <w:color w:val="000000"/>
          <w:kern w:val="36"/>
          <w:sz w:val="36"/>
          <w:szCs w:val="36"/>
          <w14:ligatures w14:val="none"/>
        </w:rPr>
        <w:t>N/</w:t>
      </w:r>
      <w:r w:rsidRPr="0003569F">
        <w:rPr>
          <w:rFonts w:ascii="Times New Roman" w:eastAsia="Times New Roman" w:hAnsi="Times New Roman" w:cs="Times New Roman"/>
          <w:b/>
          <w:bCs/>
          <w:color w:val="000000"/>
          <w:kern w:val="36"/>
          <w:sz w:val="36"/>
          <w:szCs w:val="36"/>
          <w14:ligatures w14:val="none"/>
        </w:rPr>
        <w:t>P</w:t>
      </w:r>
      <w:r>
        <w:rPr>
          <w:rFonts w:ascii="Times New Roman" w:eastAsia="Times New Roman" w:hAnsi="Times New Roman" w:cs="Times New Roman"/>
          <w:b/>
          <w:bCs/>
          <w:color w:val="000000"/>
          <w:kern w:val="36"/>
          <w:sz w:val="36"/>
          <w:szCs w:val="36"/>
          <w14:ligatures w14:val="none"/>
        </w:rPr>
        <w:t xml:space="preserve"> au R454C</w:t>
      </w:r>
    </w:p>
    <w:p w14:paraId="037036C2"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8B80B8B" w14:textId="77777777" w:rsidR="0057448B" w:rsidRDefault="0057448B" w:rsidP="0003569F">
      <w:pPr>
        <w:spacing w:after="0" w:line="240" w:lineRule="auto"/>
        <w:jc w:val="center"/>
        <w:rPr>
          <w:rFonts w:ascii="Calibri" w:eastAsia="Times New Roman" w:hAnsi="Calibri" w:cs="Calibri"/>
          <w:color w:val="000000"/>
          <w:kern w:val="0"/>
          <w:sz w:val="20"/>
          <w:szCs w:val="20"/>
          <w14:ligatures w14:val="none"/>
        </w:rPr>
      </w:pPr>
    </w:p>
    <w:p w14:paraId="48A0762D" w14:textId="3B3293BF" w:rsidR="0057448B" w:rsidRDefault="0057448B" w:rsidP="0003569F">
      <w:pPr>
        <w:spacing w:after="0" w:line="240" w:lineRule="auto"/>
        <w:jc w:val="center"/>
        <w:rPr>
          <w:rFonts w:ascii="Calibri" w:eastAsia="Times New Roman" w:hAnsi="Calibri" w:cs="Calibri"/>
          <w:color w:val="000000"/>
          <w:kern w:val="0"/>
          <w:sz w:val="20"/>
          <w:szCs w:val="20"/>
          <w14:ligatures w14:val="none"/>
        </w:rPr>
      </w:pPr>
      <w:r w:rsidRPr="0057448B">
        <w:rPr>
          <w:rFonts w:ascii="Calibri" w:eastAsia="Times New Roman" w:hAnsi="Calibri" w:cs="Calibri"/>
          <w:noProof/>
          <w:color w:val="000000"/>
          <w:kern w:val="0"/>
          <w:sz w:val="20"/>
          <w:szCs w:val="20"/>
          <w14:ligatures w14:val="none"/>
        </w:rPr>
        <w:drawing>
          <wp:inline distT="0" distB="0" distL="0" distR="0" wp14:anchorId="17993F42" wp14:editId="6D1C7EA5">
            <wp:extent cx="3882331" cy="2164588"/>
            <wp:effectExtent l="0" t="0" r="0" b="0"/>
            <wp:docPr id="18" name="Image 17" descr="Une image contenant boîte&#10;&#10;Description générée automatiquement">
              <a:extLst xmlns:a="http://schemas.openxmlformats.org/drawingml/2006/main">
                <a:ext uri="{FF2B5EF4-FFF2-40B4-BE49-F238E27FC236}">
                  <a16:creationId xmlns:a16="http://schemas.microsoft.com/office/drawing/2014/main" id="{E9E445BF-C1DE-C14B-7613-50D886DCD4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Une image contenant boîte&#10;&#10;Description générée automatiquement">
                      <a:extLst>
                        <a:ext uri="{FF2B5EF4-FFF2-40B4-BE49-F238E27FC236}">
                          <a16:creationId xmlns:a16="http://schemas.microsoft.com/office/drawing/2014/main" id="{E9E445BF-C1DE-C14B-7613-50D886DCD4F2}"/>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882331" cy="2164588"/>
                    </a:xfrm>
                    <a:prstGeom prst="rect">
                      <a:avLst/>
                    </a:prstGeom>
                  </pic:spPr>
                </pic:pic>
              </a:graphicData>
            </a:graphic>
          </wp:inline>
        </w:drawing>
      </w:r>
      <w:r w:rsidR="00A5526B" w:rsidRPr="00A5526B">
        <w:rPr>
          <w:noProof/>
        </w:rPr>
        <w:t xml:space="preserve"> </w:t>
      </w:r>
      <w:r w:rsidR="00A5526B" w:rsidRPr="00A5526B">
        <w:rPr>
          <w:rFonts w:ascii="Calibri" w:eastAsia="Times New Roman" w:hAnsi="Calibri" w:cs="Calibri"/>
          <w:noProof/>
          <w:color w:val="000000"/>
          <w:kern w:val="0"/>
          <w:sz w:val="20"/>
          <w:szCs w:val="20"/>
          <w14:ligatures w14:val="none"/>
        </w:rPr>
        <w:drawing>
          <wp:inline distT="0" distB="0" distL="0" distR="0" wp14:anchorId="0C5E1B89" wp14:editId="115313FD">
            <wp:extent cx="1193485" cy="227745"/>
            <wp:effectExtent l="0" t="0" r="6985" b="1270"/>
            <wp:docPr id="10" name="Image 9">
              <a:extLst xmlns:a="http://schemas.openxmlformats.org/drawingml/2006/main">
                <a:ext uri="{FF2B5EF4-FFF2-40B4-BE49-F238E27FC236}">
                  <a16:creationId xmlns:a16="http://schemas.microsoft.com/office/drawing/2014/main" id="{AC1FAD7D-D79E-098D-D1AB-2D3B675B9D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AC1FAD7D-D79E-098D-D1AB-2D3B675B9DCA}"/>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485" cy="227745"/>
                    </a:xfrm>
                    <a:prstGeom prst="rect">
                      <a:avLst/>
                    </a:prstGeom>
                    <a:noFill/>
                  </pic:spPr>
                </pic:pic>
              </a:graphicData>
            </a:graphic>
          </wp:inline>
        </w:drawing>
      </w:r>
    </w:p>
    <w:p w14:paraId="5F16B58B" w14:textId="77777777" w:rsidR="0057448B" w:rsidRDefault="0057448B" w:rsidP="0003569F">
      <w:pPr>
        <w:spacing w:after="0" w:line="240" w:lineRule="auto"/>
        <w:jc w:val="center"/>
        <w:rPr>
          <w:rFonts w:ascii="Calibri" w:eastAsia="Times New Roman" w:hAnsi="Calibri" w:cs="Calibri"/>
          <w:color w:val="000000"/>
          <w:kern w:val="0"/>
          <w:sz w:val="20"/>
          <w:szCs w:val="20"/>
          <w14:ligatures w14:val="none"/>
        </w:rPr>
      </w:pPr>
    </w:p>
    <w:p w14:paraId="7F04F6CC" w14:textId="2EB279FA" w:rsidR="0003569F" w:rsidRPr="0003569F" w:rsidRDefault="0003569F" w:rsidP="00A5526B">
      <w:pPr>
        <w:spacing w:after="0" w:line="240" w:lineRule="auto"/>
        <w:jc w:val="center"/>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7C7CDC61" w14:textId="77777777" w:rsidR="0003569F" w:rsidRPr="0003569F" w:rsidRDefault="0003569F" w:rsidP="0003569F">
      <w:pPr>
        <w:spacing w:after="0" w:line="240" w:lineRule="auto"/>
        <w:outlineLvl w:val="1"/>
        <w:rPr>
          <w:rFonts w:ascii="Times New Roman" w:eastAsia="Times New Roman" w:hAnsi="Times New Roman" w:cs="Times New Roman"/>
          <w:b/>
          <w:bCs/>
          <w:color w:val="00B0F0"/>
          <w:kern w:val="0"/>
          <w:sz w:val="36"/>
          <w:szCs w:val="36"/>
          <w14:ligatures w14:val="none"/>
        </w:rPr>
      </w:pPr>
      <w:r w:rsidRPr="0003569F">
        <w:rPr>
          <w:rFonts w:ascii="Times New Roman" w:eastAsia="Times New Roman" w:hAnsi="Times New Roman" w:cs="Times New Roman"/>
          <w:b/>
          <w:bCs/>
          <w:color w:val="00B0F0"/>
          <w:kern w:val="0"/>
          <w:sz w:val="36"/>
          <w:szCs w:val="36"/>
          <w14:ligatures w14:val="none"/>
        </w:rPr>
        <w:t>1. Généralités</w:t>
      </w:r>
    </w:p>
    <w:p w14:paraId="5D1F7823"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1B50BD25" w14:textId="24A0C7AF"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La production de chauffage et/ou ECS sera assurée par un groupe Daikin réversible à condensation par air avec une technologie de type Scroll DC INVERTER optimisée au R454C.</w:t>
      </w:r>
    </w:p>
    <w:p w14:paraId="61779C26" w14:textId="6CFAEB32" w:rsidR="0003569F" w:rsidRPr="00037FBF" w:rsidRDefault="0003569F" w:rsidP="0003569F">
      <w:r w:rsidRPr="00037FBF">
        <w:rPr>
          <w:rFonts w:ascii="Calibri" w:eastAsia="Times New Roman" w:hAnsi="Calibri" w:cs="Calibri"/>
          <w:kern w:val="0"/>
          <w:sz w:val="20"/>
          <w:szCs w:val="20"/>
          <w14:ligatures w14:val="none"/>
        </w:rPr>
        <w:t>La technologie Inverter permettra de moduler en permanence la puissance de l'unité extérieure en fonction des variations de charge thermique du système. Le régime d'eau en mode chauffage pourra être compris entre +20°C et +70°C pour une température d’air extérieure comprise entre -25°C et +40°C.</w:t>
      </w:r>
      <w:r w:rsidRPr="00037FBF">
        <w:t xml:space="preserve"> </w:t>
      </w:r>
      <w:r w:rsidRPr="00037FBF">
        <w:rPr>
          <w:rFonts w:ascii="Calibri" w:eastAsia="Times New Roman" w:hAnsi="Calibri" w:cs="Calibri"/>
          <w:kern w:val="0"/>
          <w:sz w:val="20"/>
          <w:szCs w:val="20"/>
          <w14:ligatures w14:val="none"/>
        </w:rPr>
        <w:t>Celle-ci sera en mesure de garantir une production à 70 °C jusqu’à -20°C extérieur en 100% thermodynamique.</w:t>
      </w:r>
    </w:p>
    <w:p w14:paraId="1D3EA4E3" w14:textId="77777777" w:rsidR="0003569F" w:rsidRPr="00037FBF" w:rsidRDefault="0003569F" w:rsidP="0003569F">
      <w:pPr>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En mode rafraichissement, le régime d’eau pourra être compris entre -15°C et +20°C pour une température d’air extérieure comprise entre -15°C et +45°C.</w:t>
      </w:r>
    </w:p>
    <w:p w14:paraId="3FCE4070" w14:textId="00A88116"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Le groupe devra être certifié EUROVENT et les performances des groupes seront jugées par rapports à ces critères objectifs.</w:t>
      </w:r>
      <w:r w:rsidRPr="00037FBF">
        <w:rPr>
          <w:rFonts w:ascii="Calibri" w:eastAsia="Times New Roman" w:hAnsi="Calibri" w:cs="Calibri"/>
          <w:kern w:val="0"/>
          <w:sz w:val="20"/>
          <w:szCs w:val="20"/>
          <w14:ligatures w14:val="none"/>
        </w:rPr>
        <w:br/>
      </w:r>
      <w:r w:rsidRPr="00037FBF">
        <w:rPr>
          <w:rFonts w:ascii="Calibri" w:eastAsia="Times New Roman" w:hAnsi="Calibri" w:cs="Calibri"/>
          <w:kern w:val="0"/>
          <w:sz w:val="20"/>
          <w:szCs w:val="20"/>
          <w14:ligatures w14:val="none"/>
        </w:rPr>
        <w:br/>
        <w:t xml:space="preserve">Ce groupe de type Daikin EWYE–CZ aura une carrosserie en acier galvanisé recouvert d'une peinture polyester Couleur blanc ivoire (code </w:t>
      </w:r>
      <w:proofErr w:type="spellStart"/>
      <w:r w:rsidRPr="00037FBF">
        <w:rPr>
          <w:rFonts w:ascii="Calibri" w:eastAsia="Times New Roman" w:hAnsi="Calibri" w:cs="Calibri"/>
          <w:kern w:val="0"/>
          <w:sz w:val="20"/>
          <w:szCs w:val="20"/>
          <w14:ligatures w14:val="none"/>
        </w:rPr>
        <w:t>Munsell</w:t>
      </w:r>
      <w:proofErr w:type="spellEnd"/>
      <w:r w:rsidRPr="00037FBF">
        <w:rPr>
          <w:rFonts w:ascii="Calibri" w:eastAsia="Times New Roman" w:hAnsi="Calibri" w:cs="Calibri"/>
          <w:kern w:val="0"/>
          <w:sz w:val="20"/>
          <w:szCs w:val="20"/>
          <w14:ligatures w14:val="none"/>
        </w:rPr>
        <w:t xml:space="preserve"> 5Y7.5/1) (±RAL7044).</w:t>
      </w:r>
      <w:r w:rsidRPr="00037FBF">
        <w:rPr>
          <w:rFonts w:ascii="Calibri" w:eastAsia="Times New Roman" w:hAnsi="Calibri" w:cs="Calibri"/>
          <w:kern w:val="0"/>
          <w:sz w:val="20"/>
          <w:szCs w:val="20"/>
          <w14:ligatures w14:val="none"/>
        </w:rPr>
        <w:br/>
      </w:r>
      <w:r w:rsidRPr="00037FBF">
        <w:rPr>
          <w:rFonts w:ascii="Calibri" w:eastAsia="Times New Roman" w:hAnsi="Calibri" w:cs="Calibri"/>
          <w:kern w:val="0"/>
          <w:sz w:val="20"/>
          <w:szCs w:val="20"/>
          <w14:ligatures w14:val="none"/>
        </w:rPr>
        <w:br/>
        <w:t>La pompe à chaleur réversible répondra à la norme CE et sera garantie 3 ans toutes pièces, 5 compresseurs et 2 ans main d'œuvre (hors diagnostic) si la mise en service est réalisée par le constructeur. Le fabricant possédera la certification ISO 9001 et ISO 14001.</w:t>
      </w:r>
    </w:p>
    <w:p w14:paraId="77C076E1"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p>
    <w:p w14:paraId="16CB3441" w14:textId="396862C8"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L’unité devra être installée conformément aux exigences de la norme EN 378-3:2016, relative à la sécurité des personnes et des biens, à la protection de l’environnement, ainsi qu’aux prescriptions d’installation des systèmes de réfrigération.</w:t>
      </w:r>
    </w:p>
    <w:p w14:paraId="133517D3"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p>
    <w:p w14:paraId="0CA06FEB" w14:textId="0AB0F30D"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L’installation pourra être réalisée en salle des machines ou à l’air libre, sous réserve du respect des conditions spécifiques définies par la norme, notamment en matière de ventilation, de détection de fuites, d’accessibilité pour la maintenance et préconisation du fabricant.</w:t>
      </w:r>
    </w:p>
    <w:p w14:paraId="668AEA9E" w14:textId="4168EB40"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p>
    <w:p w14:paraId="26D4CC50"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6B95BD06"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04139AA2"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7A5798BF" w14:textId="6A817933"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lastRenderedPageBreak/>
        <w:t>Le refroidisseur de liquide répondra à l'ensemble des exigences des réglementations et directives Européennes :</w:t>
      </w:r>
    </w:p>
    <w:p w14:paraId="0D8BC011"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Directive basse tension -DIRECTIVE 2014/35/EU</w:t>
      </w:r>
    </w:p>
    <w:p w14:paraId="4553F636"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Directive 2014/30/UE sur la compatibilité électromagnétique (CEM)</w:t>
      </w:r>
    </w:p>
    <w:p w14:paraId="41194BA3"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Directive Machines - DIRECTIVE 2006/42/CE</w:t>
      </w:r>
    </w:p>
    <w:p w14:paraId="027773C7"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Directive sur les équipements sous pression - DIRECTIVE 2014/68/EU</w:t>
      </w:r>
    </w:p>
    <w:p w14:paraId="3BA13850"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Ecodesign - DIRECTIVE 2009/125/CE</w:t>
      </w:r>
    </w:p>
    <w:p w14:paraId="32FA368C"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Sécurité des machines EN 60335-2-40</w:t>
      </w:r>
    </w:p>
    <w:p w14:paraId="440B6F67"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CEM - Partie 6-2 EN 61000-6-2</w:t>
      </w:r>
    </w:p>
    <w:p w14:paraId="05BD9465" w14:textId="77777777" w:rsidR="0003569F" w:rsidRPr="0003569F" w:rsidRDefault="0003569F" w:rsidP="0003569F">
      <w:pPr>
        <w:spacing w:after="24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CEM - Partie 6-4 EN 61000-6-4</w:t>
      </w:r>
    </w:p>
    <w:p w14:paraId="54F28F3A" w14:textId="052D3513" w:rsid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xml:space="preserve">L'unité sera testée à pleine charge en usine (aux conditions de fonctionnement et aux températures d'eau nominales). L'unité sera livrée sur le chantier complètement </w:t>
      </w:r>
      <w:r w:rsidR="00207F5B">
        <w:rPr>
          <w:rFonts w:ascii="Calibri" w:eastAsia="Times New Roman" w:hAnsi="Calibri" w:cs="Calibri"/>
          <w:color w:val="000000"/>
          <w:kern w:val="0"/>
          <w:sz w:val="20"/>
          <w:szCs w:val="20"/>
          <w14:ligatures w14:val="none"/>
        </w:rPr>
        <w:t>assemblé</w:t>
      </w:r>
      <w:r w:rsidRPr="0003569F">
        <w:rPr>
          <w:rFonts w:ascii="Calibri" w:eastAsia="Times New Roman" w:hAnsi="Calibri" w:cs="Calibri"/>
          <w:color w:val="000000"/>
          <w:kern w:val="0"/>
          <w:sz w:val="20"/>
          <w:szCs w:val="20"/>
          <w14:ligatures w14:val="none"/>
        </w:rPr>
        <w:t xml:space="preserve"> et chargée de réfrigérant et d'huile. L'installation de l'appareil doit être conforme aux instructions du fabricant pour le matériel de gréage et de manutention.</w:t>
      </w:r>
    </w:p>
    <w:p w14:paraId="786D882C" w14:textId="7F1FEB0D"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p>
    <w:p w14:paraId="1D0DF39A" w14:textId="77777777" w:rsidR="0003569F" w:rsidRPr="0003569F" w:rsidRDefault="0003569F" w:rsidP="0003569F">
      <w:pPr>
        <w:spacing w:after="0" w:line="240" w:lineRule="auto"/>
        <w:outlineLvl w:val="1"/>
        <w:rPr>
          <w:rFonts w:ascii="Times New Roman" w:eastAsia="Times New Roman" w:hAnsi="Times New Roman" w:cs="Times New Roman"/>
          <w:b/>
          <w:bCs/>
          <w:color w:val="00B0F0"/>
          <w:kern w:val="0"/>
          <w:sz w:val="36"/>
          <w:szCs w:val="36"/>
          <w14:ligatures w14:val="none"/>
        </w:rPr>
      </w:pPr>
      <w:r w:rsidRPr="0003569F">
        <w:rPr>
          <w:rFonts w:ascii="Times New Roman" w:eastAsia="Times New Roman" w:hAnsi="Times New Roman" w:cs="Times New Roman"/>
          <w:b/>
          <w:bCs/>
          <w:color w:val="00B0F0"/>
          <w:kern w:val="0"/>
          <w:sz w:val="36"/>
          <w:szCs w:val="36"/>
          <w14:ligatures w14:val="none"/>
        </w:rPr>
        <w:t>2. Descriptif</w:t>
      </w:r>
    </w:p>
    <w:p w14:paraId="3B4718E9"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7"/>
          <w:szCs w:val="27"/>
          <w14:ligatures w14:val="none"/>
        </w:rPr>
        <w:t> </w:t>
      </w:r>
    </w:p>
    <w:p w14:paraId="319384CD"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CARROSSERIE &amp; STRUCTURE</w:t>
      </w:r>
    </w:p>
    <w:p w14:paraId="035A845E"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294C019"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569F">
        <w:rPr>
          <w:rFonts w:ascii="Calibri" w:eastAsia="Times New Roman" w:hAnsi="Calibri" w:cs="Calibri"/>
          <w:color w:val="000000"/>
          <w:kern w:val="0"/>
          <w:sz w:val="20"/>
          <w:szCs w:val="20"/>
          <w14:ligatures w14:val="none"/>
        </w:rPr>
        <w:t xml:space="preserve">Le groupe sera assemblé en usine sur un châssis robuste avec une carrosserie en acier galvanisé protégé contre </w:t>
      </w:r>
      <w:r w:rsidRPr="00037FBF">
        <w:rPr>
          <w:rFonts w:ascii="Calibri" w:eastAsia="Times New Roman" w:hAnsi="Calibri" w:cs="Calibri"/>
          <w:kern w:val="0"/>
          <w:sz w:val="20"/>
          <w:szCs w:val="20"/>
          <w14:ligatures w14:val="none"/>
        </w:rPr>
        <w:t>la corrosion par une peinture époxy résistante pour offrir une forte résistance à la corrosion.</w:t>
      </w:r>
      <w:r w:rsidRPr="00037FBF">
        <w:rPr>
          <w:rFonts w:ascii="Calibri" w:eastAsia="Times New Roman" w:hAnsi="Calibri" w:cs="Calibri"/>
          <w:kern w:val="0"/>
          <w:sz w:val="20"/>
          <w:szCs w:val="20"/>
          <w14:ligatures w14:val="none"/>
        </w:rPr>
        <w:br/>
        <w:t>Le poids du groupe sera uniformément réparti sur la longueur du châssis.</w:t>
      </w:r>
    </w:p>
    <w:p w14:paraId="5F9A5087"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3E1035E4"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Le faible poids et les dimensions réduites des unités extérieures faciliteront l'installation et limiteront les charges au sol.</w:t>
      </w:r>
    </w:p>
    <w:p w14:paraId="0EF0466B"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32CA4180" w14:textId="77777777" w:rsidR="0003569F" w:rsidRPr="00037FBF" w:rsidRDefault="0003569F" w:rsidP="0003569F">
      <w:pPr>
        <w:spacing w:after="0" w:line="240" w:lineRule="auto"/>
        <w:outlineLvl w:val="2"/>
        <w:rPr>
          <w:rFonts w:ascii="Times New Roman" w:eastAsia="Times New Roman" w:hAnsi="Times New Roman" w:cs="Times New Roman"/>
          <w:b/>
          <w:bCs/>
          <w:kern w:val="0"/>
          <w:sz w:val="27"/>
          <w:szCs w:val="27"/>
          <w14:ligatures w14:val="none"/>
        </w:rPr>
      </w:pPr>
      <w:r w:rsidRPr="00037FBF">
        <w:rPr>
          <w:rFonts w:ascii="Times New Roman" w:eastAsia="Times New Roman" w:hAnsi="Times New Roman" w:cs="Times New Roman"/>
          <w:b/>
          <w:bCs/>
          <w:kern w:val="0"/>
          <w:sz w:val="24"/>
          <w:szCs w:val="24"/>
          <w14:ligatures w14:val="none"/>
        </w:rPr>
        <w:t>REFRIGERANT</w:t>
      </w:r>
    </w:p>
    <w:p w14:paraId="143FA20C"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683851F7" w14:textId="52D77A96"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Les compresseurs scroll INVERTER seront optimisés pour fonctionner avec un réfrigérant écologique R-454C n'ayant aucun potentiel d'attaque de la couche d'ozone (ODP) et ayant un très faible potentiel de réchauffement (GWP) de 148.</w:t>
      </w:r>
    </w:p>
    <w:p w14:paraId="53AD65FE"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3E2EA561" w14:textId="77777777" w:rsidR="0003569F" w:rsidRPr="00037FBF" w:rsidRDefault="0003569F" w:rsidP="0003569F">
      <w:pPr>
        <w:spacing w:after="0" w:line="240" w:lineRule="auto"/>
        <w:outlineLvl w:val="2"/>
        <w:rPr>
          <w:rFonts w:ascii="Times New Roman" w:eastAsia="Times New Roman" w:hAnsi="Times New Roman" w:cs="Times New Roman"/>
          <w:b/>
          <w:bCs/>
          <w:kern w:val="0"/>
          <w:sz w:val="27"/>
          <w:szCs w:val="27"/>
          <w14:ligatures w14:val="none"/>
        </w:rPr>
      </w:pPr>
      <w:r w:rsidRPr="00037FBF">
        <w:rPr>
          <w:rFonts w:ascii="Times New Roman" w:eastAsia="Times New Roman" w:hAnsi="Times New Roman" w:cs="Times New Roman"/>
          <w:b/>
          <w:bCs/>
          <w:kern w:val="0"/>
          <w:sz w:val="24"/>
          <w:szCs w:val="24"/>
          <w14:ligatures w14:val="none"/>
        </w:rPr>
        <w:t>COMPRESSEUR</w:t>
      </w:r>
    </w:p>
    <w:p w14:paraId="1E8B477E"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60426AAA" w14:textId="14F736C8"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xml:space="preserve">Les compresseurs seront de type scroll orbital </w:t>
      </w:r>
      <w:r w:rsidR="00207F5B" w:rsidRPr="00037FBF">
        <w:rPr>
          <w:rFonts w:ascii="Calibri" w:eastAsia="Times New Roman" w:hAnsi="Calibri" w:cs="Calibri"/>
          <w:kern w:val="0"/>
          <w:sz w:val="20"/>
          <w:szCs w:val="20"/>
          <w14:ligatures w14:val="none"/>
        </w:rPr>
        <w:t>hermétique DC</w:t>
      </w:r>
      <w:r w:rsidRPr="00037FBF">
        <w:rPr>
          <w:rFonts w:ascii="Calibri" w:eastAsia="Times New Roman" w:hAnsi="Calibri" w:cs="Calibri"/>
          <w:kern w:val="0"/>
          <w:sz w:val="20"/>
          <w:szCs w:val="20"/>
          <w14:ligatures w14:val="none"/>
        </w:rPr>
        <w:t xml:space="preserve"> INVERTER optimisé pour un fonctionnement aux R</w:t>
      </w:r>
      <w:r w:rsidR="00217CFD" w:rsidRPr="00037FBF">
        <w:rPr>
          <w:rFonts w:ascii="Calibri" w:eastAsia="Times New Roman" w:hAnsi="Calibri" w:cs="Calibri"/>
          <w:kern w:val="0"/>
          <w:sz w:val="20"/>
          <w:szCs w:val="20"/>
          <w14:ligatures w14:val="none"/>
        </w:rPr>
        <w:t>454C</w:t>
      </w:r>
      <w:r w:rsidRPr="00037FBF">
        <w:rPr>
          <w:rFonts w:ascii="Calibri" w:eastAsia="Times New Roman" w:hAnsi="Calibri" w:cs="Calibri"/>
          <w:kern w:val="0"/>
          <w:sz w:val="20"/>
          <w:szCs w:val="20"/>
          <w14:ligatures w14:val="none"/>
        </w:rPr>
        <w:t>. Le compresseur sera contrôlé par Inverter et permettra modulation continue de la vitesse de rotation du compresseur afin de s'adapter précisément aux besoins thermiques des locaux.</w:t>
      </w:r>
    </w:p>
    <w:p w14:paraId="6F02D6F1"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5AFCDDED"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Ils seront dotés d'un moteur à courant continu et d'aimants néodymium permettant de garantir un rendement énergétique élevé. Les moteurs seront refroidis par les gaz d'aspiration et protégés par des sondes thermiques.</w:t>
      </w:r>
    </w:p>
    <w:p w14:paraId="31DAA909" w14:textId="3B109312" w:rsidR="0003569F" w:rsidRPr="00037FBF" w:rsidRDefault="00207F5B"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Le compresseur</w:t>
      </w:r>
      <w:r w:rsidR="0003569F" w:rsidRPr="00037FBF">
        <w:rPr>
          <w:rFonts w:ascii="Calibri" w:eastAsia="Times New Roman" w:hAnsi="Calibri" w:cs="Calibri"/>
          <w:kern w:val="0"/>
          <w:sz w:val="20"/>
          <w:szCs w:val="20"/>
          <w14:ligatures w14:val="none"/>
        </w:rPr>
        <w:t xml:space="preserve"> est </w:t>
      </w:r>
      <w:r w:rsidRPr="00037FBF">
        <w:rPr>
          <w:rFonts w:ascii="Calibri" w:eastAsia="Times New Roman" w:hAnsi="Calibri" w:cs="Calibri"/>
          <w:kern w:val="0"/>
          <w:sz w:val="20"/>
          <w:szCs w:val="20"/>
          <w14:ligatures w14:val="none"/>
        </w:rPr>
        <w:t>équipé</w:t>
      </w:r>
      <w:r w:rsidR="0003569F" w:rsidRPr="00037FBF">
        <w:rPr>
          <w:rFonts w:ascii="Calibri" w:eastAsia="Times New Roman" w:hAnsi="Calibri" w:cs="Calibri"/>
          <w:kern w:val="0"/>
          <w:sz w:val="20"/>
          <w:szCs w:val="20"/>
          <w14:ligatures w14:val="none"/>
        </w:rPr>
        <w:t xml:space="preserve"> de dispositifs de protection contre toute surintensité et surchauffe du moteur, et d'une protection contre toute température excessive des gaz de refoulement. Une résistance de carter, qui démarre automatiquement, empêchera la dilution de l'huile par le fluide frigorigène à l'arrêt du compresseur.</w:t>
      </w:r>
    </w:p>
    <w:p w14:paraId="2C93933D"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34846440"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Chaque compresseur sera monté sur des plots antivibratoires en caoutchouc pour un fonctionnement silencieux. L'unité est livrée avec une charge d'huile complète.</w:t>
      </w:r>
    </w:p>
    <w:p w14:paraId="5606C3F7"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5C98B6F7" w14:textId="77777777" w:rsidR="0003569F" w:rsidRPr="00037FBF" w:rsidRDefault="0003569F" w:rsidP="0003569F">
      <w:pPr>
        <w:spacing w:after="0" w:line="240" w:lineRule="auto"/>
        <w:outlineLvl w:val="2"/>
        <w:rPr>
          <w:rFonts w:ascii="Times New Roman" w:eastAsia="Times New Roman" w:hAnsi="Times New Roman" w:cs="Times New Roman"/>
          <w:b/>
          <w:bCs/>
          <w:kern w:val="0"/>
          <w:sz w:val="27"/>
          <w:szCs w:val="27"/>
          <w14:ligatures w14:val="none"/>
        </w:rPr>
      </w:pPr>
      <w:r w:rsidRPr="00037FBF">
        <w:rPr>
          <w:rFonts w:ascii="Times New Roman" w:eastAsia="Times New Roman" w:hAnsi="Times New Roman" w:cs="Times New Roman"/>
          <w:b/>
          <w:bCs/>
          <w:kern w:val="0"/>
          <w:sz w:val="24"/>
          <w:szCs w:val="24"/>
          <w14:ligatures w14:val="none"/>
        </w:rPr>
        <w:t>CIRCUIT FRIGORIFIQUE</w:t>
      </w:r>
    </w:p>
    <w:p w14:paraId="69B01292"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22C55A03" w14:textId="465EEB54"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Le circuit frigorifique sera optimisé au R-</w:t>
      </w:r>
      <w:r w:rsidR="00217CFD" w:rsidRPr="00037FBF">
        <w:rPr>
          <w:rFonts w:ascii="Calibri" w:eastAsia="Times New Roman" w:hAnsi="Calibri" w:cs="Calibri"/>
          <w:kern w:val="0"/>
          <w:sz w:val="20"/>
          <w:szCs w:val="20"/>
          <w14:ligatures w14:val="none"/>
        </w:rPr>
        <w:t>454C</w:t>
      </w:r>
      <w:r w:rsidRPr="00037FBF">
        <w:rPr>
          <w:rFonts w:ascii="Calibri" w:eastAsia="Times New Roman" w:hAnsi="Calibri" w:cs="Calibri"/>
          <w:kern w:val="0"/>
          <w:sz w:val="20"/>
          <w:szCs w:val="20"/>
          <w14:ligatures w14:val="none"/>
        </w:rPr>
        <w:t>, déshumidifié, tiré au vide et testé sous pression. Il sera chargé en R-</w:t>
      </w:r>
      <w:r w:rsidR="00217CFD" w:rsidRPr="00037FBF">
        <w:rPr>
          <w:rFonts w:ascii="Calibri" w:eastAsia="Times New Roman" w:hAnsi="Calibri" w:cs="Calibri"/>
          <w:kern w:val="0"/>
          <w:sz w:val="20"/>
          <w:szCs w:val="20"/>
          <w14:ligatures w14:val="none"/>
        </w:rPr>
        <w:t>454C</w:t>
      </w:r>
      <w:r w:rsidRPr="00037FBF">
        <w:rPr>
          <w:rFonts w:ascii="Calibri" w:eastAsia="Times New Roman" w:hAnsi="Calibri" w:cs="Calibri"/>
          <w:kern w:val="0"/>
          <w:sz w:val="20"/>
          <w:szCs w:val="20"/>
          <w14:ligatures w14:val="none"/>
        </w:rPr>
        <w:t xml:space="preserve"> et le groupe testé sur banc d'essai.</w:t>
      </w:r>
      <w:r w:rsidRPr="00037FBF">
        <w:rPr>
          <w:rFonts w:ascii="Calibri" w:eastAsia="Times New Roman" w:hAnsi="Calibri" w:cs="Calibri"/>
          <w:kern w:val="0"/>
          <w:sz w:val="20"/>
          <w:szCs w:val="20"/>
          <w14:ligatures w14:val="none"/>
        </w:rPr>
        <w:br/>
        <w:t>Le circuit comprendra :</w:t>
      </w:r>
    </w:p>
    <w:p w14:paraId="081AD8F2"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3919B289"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090163B4" w14:textId="02A2C2D9"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lastRenderedPageBreak/>
        <w:t>Chaque unité possèdera un ou deux circuits frigorifiques comprenant :</w:t>
      </w:r>
    </w:p>
    <w:p w14:paraId="155AB52D"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Compresseurs</w:t>
      </w:r>
    </w:p>
    <w:p w14:paraId="53E54F72"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Réfrigérant</w:t>
      </w:r>
    </w:p>
    <w:p w14:paraId="1F25A8ED"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Échangeur de chaleur côté eau</w:t>
      </w:r>
    </w:p>
    <w:p w14:paraId="02CE3DC7"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Échangeur de chaleur côté air</w:t>
      </w:r>
    </w:p>
    <w:p w14:paraId="3D24BF2E"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Détendeur électronique</w:t>
      </w:r>
    </w:p>
    <w:p w14:paraId="45C710EB"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Filtres</w:t>
      </w:r>
    </w:p>
    <w:p w14:paraId="00E0E39D"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Soupapes de charge</w:t>
      </w:r>
    </w:p>
    <w:p w14:paraId="4E88A226"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Pressostat haute pression</w:t>
      </w:r>
    </w:p>
    <w:p w14:paraId="6AC17AC6"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Transducteurs haute pression</w:t>
      </w:r>
    </w:p>
    <w:p w14:paraId="1B8FE39C"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Transducteurs basse pression</w:t>
      </w:r>
    </w:p>
    <w:p w14:paraId="7A1B9DCD"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Capteur de température d'aspiration</w:t>
      </w:r>
    </w:p>
    <w:p w14:paraId="1081C247" w14:textId="77777777" w:rsidR="0003569F" w:rsidRPr="0003569F" w:rsidRDefault="0003569F" w:rsidP="0003569F">
      <w:pPr>
        <w:spacing w:after="0" w:line="240" w:lineRule="auto"/>
        <w:ind w:left="708"/>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Capteur de température de refoulement</w:t>
      </w:r>
    </w:p>
    <w:p w14:paraId="5D06DA8F"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AFB85B3"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DETENDEUR ELECTRONIQUE</w:t>
      </w:r>
    </w:p>
    <w:p w14:paraId="4E45177E"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4BA3132A" w14:textId="7913CB71"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xml:space="preserve">L’unité sera </w:t>
      </w:r>
      <w:r w:rsidR="00207F5B" w:rsidRPr="00037FBF">
        <w:rPr>
          <w:rFonts w:ascii="Calibri" w:eastAsia="Times New Roman" w:hAnsi="Calibri" w:cs="Calibri"/>
          <w:kern w:val="0"/>
          <w:sz w:val="20"/>
          <w:szCs w:val="20"/>
          <w14:ligatures w14:val="none"/>
        </w:rPr>
        <w:t>équipée</w:t>
      </w:r>
      <w:r w:rsidRPr="00037FBF">
        <w:rPr>
          <w:rFonts w:ascii="Calibri" w:eastAsia="Times New Roman" w:hAnsi="Calibri" w:cs="Calibri"/>
          <w:kern w:val="0"/>
          <w:sz w:val="20"/>
          <w:szCs w:val="20"/>
          <w14:ligatures w14:val="none"/>
        </w:rPr>
        <w:t xml:space="preserve"> de détendeurs électroniques pour obtenir un contrôle précis du débit massique du réfrigérant R-</w:t>
      </w:r>
      <w:r w:rsidR="00217CFD" w:rsidRPr="00037FBF">
        <w:rPr>
          <w:rFonts w:ascii="Calibri" w:eastAsia="Times New Roman" w:hAnsi="Calibri" w:cs="Calibri"/>
          <w:kern w:val="0"/>
          <w:sz w:val="20"/>
          <w:szCs w:val="20"/>
          <w14:ligatures w14:val="none"/>
        </w:rPr>
        <w:t>454C</w:t>
      </w:r>
      <w:r w:rsidRPr="00037FBF">
        <w:rPr>
          <w:rFonts w:ascii="Calibri" w:eastAsia="Times New Roman" w:hAnsi="Calibri" w:cs="Calibri"/>
          <w:kern w:val="0"/>
          <w:sz w:val="20"/>
          <w:szCs w:val="20"/>
          <w14:ligatures w14:val="none"/>
        </w:rPr>
        <w:t>,</w:t>
      </w:r>
    </w:p>
    <w:p w14:paraId="4A231CA8"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De plus, le fonctionnement avec détendeur électronique permettra :</w:t>
      </w:r>
    </w:p>
    <w:p w14:paraId="400F302C"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7FBF">
        <w:rPr>
          <w:rFonts w:ascii="Symbol" w:eastAsia="Times New Roman" w:hAnsi="Symbol" w:cs="Calibri"/>
          <w:kern w:val="0"/>
          <w:sz w:val="20"/>
          <w:szCs w:val="20"/>
          <w14:ligatures w14:val="none"/>
        </w:rPr>
        <w:t>·</w:t>
      </w:r>
      <w:r w:rsidRPr="00037FBF">
        <w:rPr>
          <w:rFonts w:ascii="Times New Roman" w:eastAsia="Times New Roman" w:hAnsi="Times New Roman" w:cs="Times New Roman"/>
          <w:kern w:val="0"/>
          <w:sz w:val="14"/>
          <w:szCs w:val="14"/>
          <w14:ligatures w14:val="none"/>
        </w:rPr>
        <w:t>       </w:t>
      </w:r>
      <w:r w:rsidRPr="00037FBF">
        <w:rPr>
          <w:rFonts w:ascii="Calibri" w:eastAsia="Times New Roman" w:hAnsi="Calibri" w:cs="Calibri"/>
          <w:kern w:val="0"/>
          <w:sz w:val="20"/>
          <w:szCs w:val="20"/>
          <w14:ligatures w14:val="none"/>
        </w:rPr>
        <w:t xml:space="preserve">Une amélioration sensible de l'efficacité </w:t>
      </w:r>
      <w:r w:rsidRPr="0003569F">
        <w:rPr>
          <w:rFonts w:ascii="Calibri" w:eastAsia="Times New Roman" w:hAnsi="Calibri" w:cs="Calibri"/>
          <w:color w:val="000000"/>
          <w:kern w:val="0"/>
          <w:sz w:val="20"/>
          <w:szCs w:val="20"/>
          <w14:ligatures w14:val="none"/>
        </w:rPr>
        <w:t>de la machine</w:t>
      </w:r>
    </w:p>
    <w:p w14:paraId="21B7EB57"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Un contrôle précis de la machine</w:t>
      </w:r>
    </w:p>
    <w:p w14:paraId="27CC3CE7" w14:textId="77777777" w:rsidR="0003569F" w:rsidRPr="0003569F" w:rsidRDefault="0003569F" w:rsidP="0003569F">
      <w:pPr>
        <w:spacing w:after="0" w:line="240" w:lineRule="auto"/>
        <w:ind w:left="720"/>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1492AA8"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EVAPORATEUR</w:t>
      </w:r>
    </w:p>
    <w:p w14:paraId="4EF64679"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58FA68D2" w14:textId="52F4148E"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L’échangeur de chaleur sera de type à plaques brasées, géométrie à contre-courant, optimisé pour une utilisation avec réfrigérant R-</w:t>
      </w:r>
      <w:r w:rsidR="00217CFD" w:rsidRPr="00037FBF">
        <w:rPr>
          <w:rFonts w:ascii="Calibri" w:eastAsia="Times New Roman" w:hAnsi="Calibri" w:cs="Calibri"/>
          <w:kern w:val="0"/>
          <w:sz w:val="20"/>
          <w:szCs w:val="20"/>
          <w14:ligatures w14:val="none"/>
        </w:rPr>
        <w:t>454C</w:t>
      </w:r>
      <w:r w:rsidRPr="00037FBF">
        <w:rPr>
          <w:rFonts w:ascii="Calibri" w:eastAsia="Times New Roman" w:hAnsi="Calibri" w:cs="Calibri"/>
          <w:kern w:val="0"/>
          <w:sz w:val="20"/>
          <w:szCs w:val="20"/>
          <w14:ligatures w14:val="none"/>
        </w:rPr>
        <w:t xml:space="preserve"> pour un fonctionnement avec ou sans glycol.</w:t>
      </w:r>
    </w:p>
    <w:p w14:paraId="19942A77" w14:textId="640EE01A"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xml:space="preserve">Cet échangeur de chaleur est composé de plaques brasées en acier inoxydable et est recouvert d'un matériau isolant à cellules fermées de 20 </w:t>
      </w:r>
      <w:proofErr w:type="spellStart"/>
      <w:r w:rsidRPr="00037FBF">
        <w:rPr>
          <w:rFonts w:ascii="Calibri" w:eastAsia="Times New Roman" w:hAnsi="Calibri" w:cs="Calibri"/>
          <w:kern w:val="0"/>
          <w:sz w:val="20"/>
          <w:szCs w:val="20"/>
          <w14:ligatures w14:val="none"/>
        </w:rPr>
        <w:t>mm.</w:t>
      </w:r>
      <w:proofErr w:type="spellEnd"/>
      <w:r w:rsidRPr="00037FBF">
        <w:rPr>
          <w:rFonts w:ascii="Calibri" w:eastAsia="Times New Roman" w:hAnsi="Calibri" w:cs="Calibri"/>
          <w:kern w:val="0"/>
          <w:sz w:val="20"/>
          <w:szCs w:val="20"/>
          <w14:ligatures w14:val="none"/>
        </w:rPr>
        <w:t xml:space="preserve"> Le contrôleur de débit est standard et monté en usine tandis que le filtre à eau du côté de l'échangeur de chaleur est livré avec le </w:t>
      </w:r>
      <w:r w:rsidR="00217CFD" w:rsidRPr="00037FBF">
        <w:rPr>
          <w:rFonts w:ascii="Calibri" w:eastAsia="Times New Roman" w:hAnsi="Calibri" w:cs="Calibri"/>
          <w:kern w:val="0"/>
          <w:sz w:val="20"/>
          <w:szCs w:val="20"/>
          <w14:ligatures w14:val="none"/>
        </w:rPr>
        <w:t>groupe</w:t>
      </w:r>
      <w:r w:rsidRPr="00037FBF">
        <w:rPr>
          <w:rFonts w:ascii="Calibri" w:eastAsia="Times New Roman" w:hAnsi="Calibri" w:cs="Calibri"/>
          <w:kern w:val="0"/>
          <w:sz w:val="20"/>
          <w:szCs w:val="20"/>
          <w14:ligatures w14:val="none"/>
        </w:rPr>
        <w:t xml:space="preserve"> pour une installation sur site.</w:t>
      </w:r>
    </w:p>
    <w:p w14:paraId="642DD977"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DFC99F3"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BATTERIE DE CONDENSATION A AIR</w:t>
      </w:r>
    </w:p>
    <w:p w14:paraId="6EAAD272"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2A585115"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L'échangeur de chaleur côté air est fabriqué avec des tubes en cuivre et ailettes en aluminium haute performance, disposés en rangées décalées et expansés mécaniquement. Un circuit de sous-refroidissement intégré fournit un sous-refroidissement pour augmenter la capacité de refroidissement sans augmenter la puissance absorbée.</w:t>
      </w:r>
    </w:p>
    <w:p w14:paraId="192B5B3D"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2F57E703"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VENTILATEURS</w:t>
      </w:r>
    </w:p>
    <w:p w14:paraId="5A462C3D"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511C0B4F"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Chaque unité sera équipée d'un ou plusieurs ventilateurs de type hélicoïde à moteur à courant continu à haut rendement. La technologie Inverter permettra de faire varier la vitesse de rotation du moteur afin de limiter la consommation électrique de cet élément.</w:t>
      </w:r>
    </w:p>
    <w:p w14:paraId="3BEAA5CC"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Les grilles de refoulement situées à la sortie d'air permettront de limiter les pertes de charge et de garantir une pression statique externe de 100 Pa en standard.</w:t>
      </w:r>
    </w:p>
    <w:p w14:paraId="33E7639E"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EE57C70"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SYSTEME DE SECURITE</w:t>
      </w:r>
    </w:p>
    <w:p w14:paraId="54E3BEEF"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020C665"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Le circuit frigorifique comportera :</w:t>
      </w:r>
    </w:p>
    <w:p w14:paraId="4467D5ED"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Pressostat haute pression</w:t>
      </w:r>
    </w:p>
    <w:p w14:paraId="5E86B8A4"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Transducteur haute pression</w:t>
      </w:r>
    </w:p>
    <w:p w14:paraId="716659B8"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Transducteur basse pression</w:t>
      </w:r>
    </w:p>
    <w:p w14:paraId="7E8CE87E"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Un contrôle antigel de l'évaporateur</w:t>
      </w:r>
    </w:p>
    <w:p w14:paraId="7EC02554"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Une protection thermique et de surintensité du moteur du compresseur</w:t>
      </w:r>
    </w:p>
    <w:p w14:paraId="2C64F596" w14:textId="77777777" w:rsid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Une minuterie de protection et de court-cycle et de sécurité</w:t>
      </w:r>
    </w:p>
    <w:p w14:paraId="026A3495" w14:textId="77777777" w:rsidR="00A5526B" w:rsidRPr="0003569F" w:rsidRDefault="00A5526B" w:rsidP="0003569F">
      <w:pPr>
        <w:spacing w:after="0" w:line="240" w:lineRule="auto"/>
        <w:ind w:left="720" w:hanging="360"/>
        <w:rPr>
          <w:rFonts w:ascii="Calibri" w:eastAsia="Times New Roman" w:hAnsi="Calibri" w:cs="Calibri"/>
          <w:color w:val="000000"/>
          <w:kern w:val="0"/>
          <w:sz w:val="20"/>
          <w:szCs w:val="20"/>
          <w14:ligatures w14:val="none"/>
        </w:rPr>
      </w:pPr>
    </w:p>
    <w:p w14:paraId="382E4EE3"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3953AAC"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lastRenderedPageBreak/>
        <w:t>SPECIFICATIONS ELECTRIQUES</w:t>
      </w:r>
    </w:p>
    <w:p w14:paraId="6EF8BB03"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572B5CD2"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L’armoire électrique sera conforme aux normes (CE) et de classe de protection IP 54. Elle contient tous les composants de commande et de puissance tels que : contacteurs de puissance et relais auxiliaires, transformateurs, relais thermiques moteurs et fusibles.</w:t>
      </w:r>
    </w:p>
    <w:p w14:paraId="3594D282"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Le groupe équipé de son sectionneur possédera un contrôleur d'ordre de phase.</w:t>
      </w:r>
      <w:r w:rsidRPr="0003569F">
        <w:rPr>
          <w:rFonts w:ascii="Calibri" w:eastAsia="Times New Roman" w:hAnsi="Calibri" w:cs="Calibri"/>
          <w:color w:val="000000"/>
          <w:kern w:val="0"/>
          <w:sz w:val="20"/>
          <w:szCs w:val="20"/>
          <w14:ligatures w14:val="none"/>
        </w:rPr>
        <w:br/>
        <w:t>Alimentation : Triphasé 400 V, 50 Hz, terre + neutre.</w:t>
      </w:r>
    </w:p>
    <w:p w14:paraId="295CA67C"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26BB40B"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MODULE HYDRAULIQUE</w:t>
      </w:r>
    </w:p>
    <w:p w14:paraId="58E6F165"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2EC7A302" w14:textId="7B41DF89"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xml:space="preserve">Les composants suivants seront montés en usine et intégrés </w:t>
      </w:r>
      <w:r w:rsidR="00217CFD">
        <w:rPr>
          <w:rFonts w:ascii="Calibri" w:eastAsia="Times New Roman" w:hAnsi="Calibri" w:cs="Calibri"/>
          <w:color w:val="000000"/>
          <w:kern w:val="0"/>
          <w:sz w:val="20"/>
          <w:szCs w:val="20"/>
          <w14:ligatures w14:val="none"/>
        </w:rPr>
        <w:t>à la pompe à chaleur</w:t>
      </w:r>
      <w:r w:rsidRPr="0003569F">
        <w:rPr>
          <w:rFonts w:ascii="Calibri" w:eastAsia="Times New Roman" w:hAnsi="Calibri" w:cs="Calibri"/>
          <w:color w:val="000000"/>
          <w:kern w:val="0"/>
          <w:sz w:val="20"/>
          <w:szCs w:val="20"/>
          <w14:ligatures w14:val="none"/>
        </w:rPr>
        <w:t xml:space="preserve"> :</w:t>
      </w:r>
    </w:p>
    <w:p w14:paraId="3BC54C1C"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Prise d’eau entrée / sortie échangeur</w:t>
      </w:r>
    </w:p>
    <w:p w14:paraId="1B05937C"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Filtre à eau</w:t>
      </w:r>
    </w:p>
    <w:p w14:paraId="3FF7B033"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Contrôleur de débit</w:t>
      </w:r>
    </w:p>
    <w:p w14:paraId="1C2F5831"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Vannes d’arrêt entrée / sortie (installation sur site)</w:t>
      </w:r>
    </w:p>
    <w:p w14:paraId="5F570419"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Manomètre</w:t>
      </w:r>
    </w:p>
    <w:p w14:paraId="28452B0B"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Purgeur d’air</w:t>
      </w:r>
    </w:p>
    <w:p w14:paraId="0091176C"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Vase d’expansion de 12 litres</w:t>
      </w:r>
    </w:p>
    <w:p w14:paraId="593C3637"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Soupa de sécurité</w:t>
      </w:r>
    </w:p>
    <w:p w14:paraId="64F90D2B" w14:textId="77777777" w:rsidR="0003569F" w:rsidRPr="0003569F" w:rsidRDefault="0003569F" w:rsidP="0003569F">
      <w:pPr>
        <w:spacing w:after="0" w:line="240" w:lineRule="auto"/>
        <w:ind w:left="720"/>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47B1518" w14:textId="0A9F6631" w:rsidR="00217CFD" w:rsidRPr="00037FBF" w:rsidRDefault="00217CFD"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L’ensemble des tuyauteries et organes hydraulique seront tracés par un cordon chauffant.</w:t>
      </w:r>
    </w:p>
    <w:p w14:paraId="2E8B2DDD" w14:textId="77777777" w:rsidR="00217CFD" w:rsidRPr="00037FBF" w:rsidRDefault="00217CFD" w:rsidP="0003569F">
      <w:pPr>
        <w:spacing w:after="0" w:line="240" w:lineRule="auto"/>
        <w:rPr>
          <w:rFonts w:ascii="Calibri" w:eastAsia="Times New Roman" w:hAnsi="Calibri" w:cs="Calibri"/>
          <w:kern w:val="0"/>
          <w:sz w:val="20"/>
          <w:szCs w:val="20"/>
          <w14:ligatures w14:val="none"/>
        </w:rPr>
      </w:pPr>
    </w:p>
    <w:p w14:paraId="417B183E" w14:textId="40E50F5D" w:rsidR="0003569F" w:rsidRPr="00037FBF" w:rsidRDefault="00217CFD"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En option, le groupe pourra comporter de série une</w:t>
      </w:r>
      <w:r w:rsidR="0003569F" w:rsidRPr="00037FBF">
        <w:rPr>
          <w:rFonts w:ascii="Calibri" w:eastAsia="Times New Roman" w:hAnsi="Calibri" w:cs="Calibri"/>
          <w:kern w:val="0"/>
          <w:sz w:val="20"/>
          <w:szCs w:val="20"/>
          <w14:ligatures w14:val="none"/>
        </w:rPr>
        <w:t xml:space="preserve"> pompe simple basse pression</w:t>
      </w:r>
      <w:r w:rsidRPr="00037FBF">
        <w:rPr>
          <w:rFonts w:ascii="Calibri" w:eastAsia="Times New Roman" w:hAnsi="Calibri" w:cs="Calibri"/>
          <w:kern w:val="0"/>
          <w:sz w:val="20"/>
          <w:szCs w:val="20"/>
          <w14:ligatures w14:val="none"/>
        </w:rPr>
        <w:t>, qui</w:t>
      </w:r>
      <w:r w:rsidR="0003569F" w:rsidRPr="00037FBF">
        <w:rPr>
          <w:rFonts w:ascii="Calibri" w:eastAsia="Times New Roman" w:hAnsi="Calibri" w:cs="Calibri"/>
          <w:kern w:val="0"/>
          <w:sz w:val="20"/>
          <w:szCs w:val="20"/>
          <w14:ligatures w14:val="none"/>
        </w:rPr>
        <w:t xml:space="preserve"> sera associé en série avec un kit INVERTER. La pompe inverter permettra un fonctionnement dans l’un des 3 modes ci-dessous :</w:t>
      </w:r>
    </w:p>
    <w:p w14:paraId="2A5DD266"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6C5D5EA8" w14:textId="77777777" w:rsidR="0003569F" w:rsidRPr="00037FBF" w:rsidRDefault="0003569F" w:rsidP="0003569F">
      <w:pPr>
        <w:spacing w:after="0" w:line="240" w:lineRule="auto"/>
        <w:ind w:left="720" w:hanging="360"/>
        <w:rPr>
          <w:rFonts w:ascii="Calibri" w:eastAsia="Times New Roman" w:hAnsi="Calibri" w:cs="Calibri"/>
          <w:kern w:val="0"/>
          <w:sz w:val="20"/>
          <w:szCs w:val="20"/>
          <w14:ligatures w14:val="none"/>
        </w:rPr>
      </w:pPr>
      <w:r w:rsidRPr="00037FBF">
        <w:rPr>
          <w:rFonts w:ascii="Symbol" w:eastAsia="Times New Roman" w:hAnsi="Symbol" w:cs="Calibri"/>
          <w:kern w:val="0"/>
          <w:sz w:val="20"/>
          <w:szCs w:val="20"/>
          <w14:ligatures w14:val="none"/>
        </w:rPr>
        <w:t>·</w:t>
      </w:r>
      <w:r w:rsidRPr="00037FBF">
        <w:rPr>
          <w:rFonts w:ascii="Times New Roman" w:eastAsia="Times New Roman" w:hAnsi="Times New Roman" w:cs="Times New Roman"/>
          <w:kern w:val="0"/>
          <w:sz w:val="14"/>
          <w:szCs w:val="14"/>
          <w14:ligatures w14:val="none"/>
        </w:rPr>
        <w:t>       </w:t>
      </w:r>
      <w:r w:rsidRPr="00037FBF">
        <w:rPr>
          <w:rFonts w:ascii="Calibri" w:eastAsia="Times New Roman" w:hAnsi="Calibri" w:cs="Calibri"/>
          <w:kern w:val="0"/>
          <w:sz w:val="20"/>
          <w:szCs w:val="20"/>
          <w14:ligatures w14:val="none"/>
        </w:rPr>
        <w:t>Réglage du débit d'eau lors de la mise en service de l'unité.</w:t>
      </w:r>
    </w:p>
    <w:p w14:paraId="5505376F" w14:textId="59722A95" w:rsidR="0003569F" w:rsidRPr="00037FBF" w:rsidRDefault="0003569F" w:rsidP="0003569F">
      <w:pPr>
        <w:spacing w:after="0" w:line="240" w:lineRule="auto"/>
        <w:ind w:left="720" w:hanging="360"/>
        <w:rPr>
          <w:rFonts w:ascii="Calibri" w:eastAsia="Times New Roman" w:hAnsi="Calibri" w:cs="Calibri"/>
          <w:kern w:val="0"/>
          <w:sz w:val="20"/>
          <w:szCs w:val="20"/>
          <w14:ligatures w14:val="none"/>
        </w:rPr>
      </w:pPr>
      <w:r w:rsidRPr="00037FBF">
        <w:rPr>
          <w:rFonts w:ascii="Symbol" w:eastAsia="Times New Roman" w:hAnsi="Symbol" w:cs="Calibri"/>
          <w:kern w:val="0"/>
          <w:sz w:val="20"/>
          <w:szCs w:val="20"/>
          <w14:ligatures w14:val="none"/>
        </w:rPr>
        <w:t>·</w:t>
      </w:r>
      <w:r w:rsidRPr="00037FBF">
        <w:rPr>
          <w:rFonts w:ascii="Times New Roman" w:eastAsia="Times New Roman" w:hAnsi="Times New Roman" w:cs="Times New Roman"/>
          <w:kern w:val="0"/>
          <w:sz w:val="14"/>
          <w:szCs w:val="14"/>
          <w14:ligatures w14:val="none"/>
        </w:rPr>
        <w:t>       </w:t>
      </w:r>
      <w:r w:rsidRPr="00037FBF">
        <w:rPr>
          <w:rFonts w:ascii="Calibri" w:eastAsia="Times New Roman" w:hAnsi="Calibri" w:cs="Calibri"/>
          <w:kern w:val="0"/>
          <w:sz w:val="20"/>
          <w:szCs w:val="20"/>
          <w14:ligatures w14:val="none"/>
        </w:rPr>
        <w:t xml:space="preserve">Réglage de </w:t>
      </w:r>
      <w:r w:rsidR="00207F5B" w:rsidRPr="00037FBF">
        <w:rPr>
          <w:rFonts w:ascii="Calibri" w:eastAsia="Times New Roman" w:hAnsi="Calibri" w:cs="Calibri"/>
          <w:kern w:val="0"/>
          <w:sz w:val="20"/>
          <w:szCs w:val="20"/>
          <w14:ligatures w14:val="none"/>
        </w:rPr>
        <w:t>deux débits</w:t>
      </w:r>
      <w:r w:rsidRPr="00037FBF">
        <w:rPr>
          <w:rFonts w:ascii="Calibri" w:eastAsia="Times New Roman" w:hAnsi="Calibri" w:cs="Calibri"/>
          <w:kern w:val="0"/>
          <w:sz w:val="20"/>
          <w:szCs w:val="20"/>
          <w14:ligatures w14:val="none"/>
        </w:rPr>
        <w:t xml:space="preserve"> d’eau différent selon l’état de fonctionnement du groupe.</w:t>
      </w:r>
    </w:p>
    <w:p w14:paraId="442C8673" w14:textId="77777777" w:rsidR="0003569F" w:rsidRPr="00037FBF" w:rsidRDefault="0003569F" w:rsidP="0003569F">
      <w:pPr>
        <w:spacing w:after="0" w:line="240" w:lineRule="auto"/>
        <w:ind w:left="720" w:hanging="360"/>
        <w:rPr>
          <w:rFonts w:ascii="Calibri" w:eastAsia="Times New Roman" w:hAnsi="Calibri" w:cs="Calibri"/>
          <w:kern w:val="0"/>
          <w:sz w:val="20"/>
          <w:szCs w:val="20"/>
          <w14:ligatures w14:val="none"/>
        </w:rPr>
      </w:pPr>
      <w:r w:rsidRPr="00037FBF">
        <w:rPr>
          <w:rFonts w:ascii="Symbol" w:eastAsia="Times New Roman" w:hAnsi="Symbol" w:cs="Calibri"/>
          <w:kern w:val="0"/>
          <w:sz w:val="20"/>
          <w:szCs w:val="20"/>
          <w14:ligatures w14:val="none"/>
        </w:rPr>
        <w:t>·</w:t>
      </w:r>
      <w:r w:rsidRPr="00037FBF">
        <w:rPr>
          <w:rFonts w:ascii="Times New Roman" w:eastAsia="Times New Roman" w:hAnsi="Times New Roman" w:cs="Times New Roman"/>
          <w:kern w:val="0"/>
          <w:sz w:val="14"/>
          <w:szCs w:val="14"/>
          <w14:ligatures w14:val="none"/>
        </w:rPr>
        <w:t>       </w:t>
      </w:r>
      <w:r w:rsidRPr="00037FBF">
        <w:rPr>
          <w:rFonts w:ascii="Calibri" w:eastAsia="Times New Roman" w:hAnsi="Calibri" w:cs="Calibri"/>
          <w:kern w:val="0"/>
          <w:sz w:val="20"/>
          <w:szCs w:val="20"/>
          <w14:ligatures w14:val="none"/>
        </w:rPr>
        <w:t>Débit variable sur la boucle primaire en fonction du delta de température du groupe.</w:t>
      </w:r>
    </w:p>
    <w:p w14:paraId="4B640C97" w14:textId="77777777" w:rsidR="00CD7FB4" w:rsidRPr="00037FBF" w:rsidRDefault="00CD7FB4" w:rsidP="00CD7FB4">
      <w:pPr>
        <w:spacing w:after="0" w:line="240" w:lineRule="auto"/>
        <w:rPr>
          <w:rFonts w:ascii="Calibri" w:eastAsia="Times New Roman" w:hAnsi="Calibri" w:cs="Calibri"/>
          <w:kern w:val="0"/>
          <w:sz w:val="20"/>
          <w:szCs w:val="20"/>
          <w14:ligatures w14:val="none"/>
        </w:rPr>
      </w:pPr>
    </w:p>
    <w:p w14:paraId="3DF4D7CF" w14:textId="750802CD" w:rsidR="00CD7FB4" w:rsidRPr="00037FBF" w:rsidRDefault="00CD7FB4" w:rsidP="00CD7FB4">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L’évaporateur du groupe sera protégé contre le gel via une résistance électrique, contrôlée par un thermostat et une sonde de température. Dans le cas où une pompe est prévue avec le groupe, une résistance électrique sera également installée sur le corps de la pompe.</w:t>
      </w:r>
    </w:p>
    <w:p w14:paraId="389248DC" w14:textId="1ED3A101" w:rsid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B9ADF2B" w14:textId="77777777" w:rsidR="00A5526B" w:rsidRPr="0003569F" w:rsidRDefault="00A5526B" w:rsidP="0003569F">
      <w:pPr>
        <w:spacing w:after="0" w:line="240" w:lineRule="auto"/>
        <w:rPr>
          <w:rFonts w:ascii="Calibri" w:eastAsia="Times New Roman" w:hAnsi="Calibri" w:cs="Calibri"/>
          <w:color w:val="000000"/>
          <w:kern w:val="0"/>
          <w:sz w:val="20"/>
          <w:szCs w:val="20"/>
          <w14:ligatures w14:val="none"/>
        </w:rPr>
      </w:pPr>
    </w:p>
    <w:p w14:paraId="5F01FD22"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CARACTERISTIQUES TECHNIQUES</w:t>
      </w:r>
    </w:p>
    <w:p w14:paraId="6A58D9B1"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DA43B0F"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i/>
          <w:iCs/>
          <w:color w:val="000000"/>
          <w:kern w:val="0"/>
          <w14:ligatures w14:val="none"/>
        </w:rPr>
        <w:t>Voir fiche de sélection</w:t>
      </w:r>
    </w:p>
    <w:p w14:paraId="507A8D88"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08948795" w14:textId="2EE36F9C"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u w:val="single"/>
          <w14:ligatures w14:val="none"/>
        </w:rPr>
        <w:t xml:space="preserve">Caractéristiques nominales données aux conditions </w:t>
      </w:r>
      <w:r w:rsidR="002F517E">
        <w:rPr>
          <w:rFonts w:ascii="Calibri" w:eastAsia="Times New Roman" w:hAnsi="Calibri" w:cs="Calibri"/>
          <w:color w:val="000000"/>
          <w:kern w:val="0"/>
          <w:sz w:val="20"/>
          <w:szCs w:val="20"/>
          <w:u w:val="single"/>
          <w14:ligatures w14:val="none"/>
        </w:rPr>
        <w:t>suivantes :</w:t>
      </w:r>
      <w:r w:rsidRPr="0003569F">
        <w:rPr>
          <w:rFonts w:ascii="Calibri" w:eastAsia="Times New Roman" w:hAnsi="Calibri" w:cs="Calibri"/>
          <w:color w:val="000000"/>
          <w:kern w:val="0"/>
          <w:sz w:val="20"/>
          <w:szCs w:val="20"/>
          <w14:ligatures w14:val="none"/>
        </w:rPr>
        <w:br/>
      </w:r>
      <w:r w:rsidRPr="0003569F">
        <w:rPr>
          <w:rFonts w:ascii="Calibri" w:eastAsia="Times New Roman" w:hAnsi="Calibri" w:cs="Calibri"/>
          <w:i/>
          <w:iCs/>
          <w:color w:val="000000"/>
          <w:kern w:val="0"/>
          <w:sz w:val="20"/>
          <w:szCs w:val="20"/>
          <w14:ligatures w14:val="none"/>
        </w:rPr>
        <w:t>Performances selon les conditions Eurovent EN14511-2011</w:t>
      </w:r>
      <w:r w:rsidRPr="0003569F">
        <w:rPr>
          <w:rFonts w:ascii="Calibri" w:eastAsia="Times New Roman" w:hAnsi="Calibri" w:cs="Calibri"/>
          <w:i/>
          <w:iCs/>
          <w:color w:val="000000"/>
          <w:kern w:val="0"/>
          <w:sz w:val="20"/>
          <w:szCs w:val="20"/>
          <w14:ligatures w14:val="none"/>
        </w:rPr>
        <w:br/>
        <w:t>Niveau sonore selon la norme ISO 3744</w:t>
      </w:r>
    </w:p>
    <w:p w14:paraId="452E0D21" w14:textId="558CB88F" w:rsid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67829744" w14:textId="77777777" w:rsidR="00A5526B" w:rsidRPr="0003569F" w:rsidRDefault="00A5526B" w:rsidP="0003569F">
      <w:pPr>
        <w:spacing w:after="0" w:line="240" w:lineRule="auto"/>
        <w:rPr>
          <w:rFonts w:ascii="Calibri" w:eastAsia="Times New Roman" w:hAnsi="Calibri" w:cs="Calibri"/>
          <w:color w:val="000000"/>
          <w:kern w:val="0"/>
          <w:sz w:val="20"/>
          <w:szCs w:val="20"/>
          <w14:ligatures w14:val="none"/>
        </w:rPr>
      </w:pPr>
    </w:p>
    <w:p w14:paraId="12BA8D26" w14:textId="77777777" w:rsidR="0003569F" w:rsidRPr="0003569F" w:rsidRDefault="0003569F" w:rsidP="0003569F">
      <w:pPr>
        <w:spacing w:after="0" w:line="240" w:lineRule="auto"/>
        <w:outlineLvl w:val="2"/>
        <w:rPr>
          <w:rFonts w:ascii="Times New Roman" w:eastAsia="Times New Roman" w:hAnsi="Times New Roman" w:cs="Times New Roman"/>
          <w:b/>
          <w:bCs/>
          <w:color w:val="000000"/>
          <w:kern w:val="0"/>
          <w:sz w:val="27"/>
          <w:szCs w:val="27"/>
          <w14:ligatures w14:val="none"/>
        </w:rPr>
      </w:pPr>
      <w:r w:rsidRPr="0003569F">
        <w:rPr>
          <w:rFonts w:ascii="Times New Roman" w:eastAsia="Times New Roman" w:hAnsi="Times New Roman" w:cs="Times New Roman"/>
          <w:b/>
          <w:bCs/>
          <w:color w:val="000000"/>
          <w:kern w:val="0"/>
          <w:sz w:val="24"/>
          <w:szCs w:val="24"/>
          <w14:ligatures w14:val="none"/>
        </w:rPr>
        <w:t>REGULATION</w:t>
      </w:r>
    </w:p>
    <w:p w14:paraId="19C59C56"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D0B4531"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La régulation sera réalisée par un automate à affichage numérique. Le régulateur intègrera un logiciel sophistiqué avec logique prédictive sélectionnera la combinaison de compresseurs, d'EEXV et de ventilateurs de condenseur la plus économe en énergie pour maintenir des conditions de fonctionnement stables afin de maximiser l'efficacité énergétique et la fiabilité de l'unité. Le régulateur sera en mesure de protéger les composants critiques en fonction des signaux externes reçus de l'unité elle-même</w:t>
      </w:r>
    </w:p>
    <w:p w14:paraId="446A3A3F"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3686F117"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19CF08D9"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4722B329" w14:textId="77777777" w:rsidR="00A5526B" w:rsidRDefault="00A5526B" w:rsidP="0003569F">
      <w:pPr>
        <w:spacing w:after="0" w:line="240" w:lineRule="auto"/>
        <w:rPr>
          <w:rFonts w:ascii="Calibri" w:eastAsia="Times New Roman" w:hAnsi="Calibri" w:cs="Calibri"/>
          <w:color w:val="000000"/>
          <w:kern w:val="0"/>
          <w:sz w:val="20"/>
          <w:szCs w:val="20"/>
          <w14:ligatures w14:val="none"/>
        </w:rPr>
      </w:pPr>
    </w:p>
    <w:p w14:paraId="3A496DBC" w14:textId="00CB273C"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lastRenderedPageBreak/>
        <w:t xml:space="preserve">Cet afficheur accédera aux informations </w:t>
      </w:r>
      <w:r w:rsidR="00207F5B">
        <w:rPr>
          <w:rFonts w:ascii="Calibri" w:eastAsia="Times New Roman" w:hAnsi="Calibri" w:cs="Calibri"/>
          <w:color w:val="000000"/>
          <w:kern w:val="0"/>
          <w:sz w:val="20"/>
          <w:szCs w:val="20"/>
          <w14:ligatures w14:val="none"/>
        </w:rPr>
        <w:t>suivantes :</w:t>
      </w:r>
      <w:r w:rsidRPr="0003569F">
        <w:rPr>
          <w:rFonts w:ascii="Calibri" w:eastAsia="Times New Roman" w:hAnsi="Calibri" w:cs="Calibri"/>
          <w:color w:val="000000"/>
          <w:kern w:val="0"/>
          <w:sz w:val="20"/>
          <w:szCs w:val="20"/>
          <w14:ligatures w14:val="none"/>
        </w:rPr>
        <w:t xml:space="preserve"> l’unité (régulation avec température de sortie d’eau froide constante grâce à la technologie Inverter), permet les réglages des paramètres de l’unité et les fonctionnalités suivantes :</w:t>
      </w:r>
    </w:p>
    <w:p w14:paraId="2E039FE3"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Gestion des compresseurs</w:t>
      </w:r>
    </w:p>
    <w:p w14:paraId="5C199218"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Sélection fonctionnement en mode silencieux réduit de nuit</w:t>
      </w:r>
    </w:p>
    <w:p w14:paraId="5C067942"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Fonctionnement en mode dégradée</w:t>
      </w:r>
    </w:p>
    <w:p w14:paraId="7F66D14F"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Mode froid avec régulation en ambiance</w:t>
      </w:r>
    </w:p>
    <w:p w14:paraId="2678B8F7"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Mode chaud avec régulation en ambiance</w:t>
      </w:r>
    </w:p>
    <w:p w14:paraId="005C998D"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Régulation de la température de l'évaporateur d'eau de sortie</w:t>
      </w:r>
    </w:p>
    <w:p w14:paraId="7B7B6413"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Affichage de l'état des dispositifs de sécurité</w:t>
      </w:r>
    </w:p>
    <w:p w14:paraId="47BB3366"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Nombre de démarrages et heures de fonctionnement du compresseur</w:t>
      </w:r>
    </w:p>
    <w:p w14:paraId="73AFBA13"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Gestion des ventilateurs en fonction de la pression de condensation</w:t>
      </w:r>
    </w:p>
    <w:p w14:paraId="37826BEE"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Démarrage à température élevée de l'eau de l'évaporateur</w:t>
      </w:r>
    </w:p>
    <w:p w14:paraId="21735B36"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Maître / Esclave (fourni en standard)</w:t>
      </w:r>
    </w:p>
    <w:p w14:paraId="617EE09C"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Débit primaire variable (disponible en accessoire)</w:t>
      </w:r>
    </w:p>
    <w:p w14:paraId="5B7BB123" w14:textId="77777777" w:rsidR="0003569F" w:rsidRPr="0003569F" w:rsidRDefault="0003569F" w:rsidP="0003569F">
      <w:pPr>
        <w:spacing w:after="0" w:line="240" w:lineRule="auto"/>
        <w:ind w:left="720" w:hanging="360"/>
        <w:rPr>
          <w:rFonts w:ascii="Calibri" w:eastAsia="Times New Roman" w:hAnsi="Calibri" w:cs="Calibri"/>
          <w:color w:val="000000"/>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Programmation journalière ou hebdomadaire</w:t>
      </w:r>
    </w:p>
    <w:p w14:paraId="33477E35" w14:textId="77777777" w:rsidR="0003569F" w:rsidRPr="00037FBF" w:rsidRDefault="0003569F" w:rsidP="0003569F">
      <w:pPr>
        <w:spacing w:after="0" w:line="240" w:lineRule="auto"/>
        <w:ind w:left="720" w:hanging="360"/>
        <w:rPr>
          <w:rFonts w:ascii="Calibri" w:eastAsia="Times New Roman" w:hAnsi="Calibri" w:cs="Calibri"/>
          <w:kern w:val="0"/>
          <w:sz w:val="20"/>
          <w:szCs w:val="20"/>
          <w14:ligatures w14:val="none"/>
        </w:rPr>
      </w:pPr>
      <w:r w:rsidRPr="0003569F">
        <w:rPr>
          <w:rFonts w:ascii="Symbol" w:eastAsia="Times New Roman" w:hAnsi="Symbol" w:cs="Calibri"/>
          <w:color w:val="000000"/>
          <w:kern w:val="0"/>
          <w:sz w:val="20"/>
          <w:szCs w:val="20"/>
          <w14:ligatures w14:val="none"/>
        </w:rPr>
        <w:t>·</w:t>
      </w:r>
      <w:r w:rsidRPr="0003569F">
        <w:rPr>
          <w:rFonts w:ascii="Times New Roman" w:eastAsia="Times New Roman" w:hAnsi="Times New Roman" w:cs="Times New Roman"/>
          <w:color w:val="000000"/>
          <w:kern w:val="0"/>
          <w:sz w:val="14"/>
          <w:szCs w:val="14"/>
          <w14:ligatures w14:val="none"/>
        </w:rPr>
        <w:t>       </w:t>
      </w:r>
      <w:r w:rsidRPr="0003569F">
        <w:rPr>
          <w:rFonts w:ascii="Calibri" w:eastAsia="Times New Roman" w:hAnsi="Calibri" w:cs="Calibri"/>
          <w:color w:val="000000"/>
          <w:kern w:val="0"/>
          <w:sz w:val="20"/>
          <w:szCs w:val="20"/>
          <w14:ligatures w14:val="none"/>
        </w:rPr>
        <w:t>Loi d’eau avec programmation double de point de consigne en fonction de la température extérieure (</w:t>
      </w:r>
      <w:r w:rsidRPr="00037FBF">
        <w:rPr>
          <w:rFonts w:ascii="Calibri" w:eastAsia="Times New Roman" w:hAnsi="Calibri" w:cs="Calibri"/>
          <w:kern w:val="0"/>
          <w:sz w:val="20"/>
          <w:szCs w:val="20"/>
          <w14:ligatures w14:val="none"/>
        </w:rPr>
        <w:t>uniquement en mode chauffage)</w:t>
      </w:r>
    </w:p>
    <w:p w14:paraId="58C17FB5" w14:textId="77777777" w:rsidR="0003569F" w:rsidRPr="00037FBF" w:rsidRDefault="0003569F" w:rsidP="0003569F">
      <w:pPr>
        <w:spacing w:after="0" w:line="240" w:lineRule="auto"/>
        <w:ind w:left="720" w:hanging="360"/>
        <w:rPr>
          <w:rFonts w:ascii="Calibri" w:eastAsia="Times New Roman" w:hAnsi="Calibri" w:cs="Calibri"/>
          <w:kern w:val="0"/>
          <w:sz w:val="20"/>
          <w:szCs w:val="20"/>
          <w14:ligatures w14:val="none"/>
        </w:rPr>
      </w:pPr>
      <w:r w:rsidRPr="00037FBF">
        <w:rPr>
          <w:rFonts w:ascii="Symbol" w:eastAsia="Times New Roman" w:hAnsi="Symbol" w:cs="Calibri"/>
          <w:kern w:val="0"/>
          <w:sz w:val="20"/>
          <w:szCs w:val="20"/>
          <w14:ligatures w14:val="none"/>
        </w:rPr>
        <w:t>·</w:t>
      </w:r>
      <w:r w:rsidRPr="00037FBF">
        <w:rPr>
          <w:rFonts w:ascii="Times New Roman" w:eastAsia="Times New Roman" w:hAnsi="Times New Roman" w:cs="Times New Roman"/>
          <w:kern w:val="0"/>
          <w:sz w:val="14"/>
          <w:szCs w:val="14"/>
          <w14:ligatures w14:val="none"/>
        </w:rPr>
        <w:t>       </w:t>
      </w:r>
      <w:r w:rsidRPr="00037FBF">
        <w:rPr>
          <w:rFonts w:ascii="Calibri" w:eastAsia="Times New Roman" w:hAnsi="Calibri" w:cs="Calibri"/>
          <w:kern w:val="0"/>
          <w:sz w:val="20"/>
          <w:szCs w:val="20"/>
          <w14:ligatures w14:val="none"/>
        </w:rPr>
        <w:t>Visualisation de l’état de fonctionnement de l’unité</w:t>
      </w:r>
    </w:p>
    <w:p w14:paraId="124D3566" w14:textId="77777777" w:rsidR="0003569F" w:rsidRPr="00037FBF" w:rsidRDefault="0003569F" w:rsidP="0003569F">
      <w:pPr>
        <w:spacing w:after="0" w:line="240" w:lineRule="auto"/>
        <w:ind w:left="720" w:hanging="360"/>
        <w:rPr>
          <w:rFonts w:ascii="Calibri" w:eastAsia="Times New Roman" w:hAnsi="Calibri" w:cs="Calibri"/>
          <w:kern w:val="0"/>
          <w:sz w:val="20"/>
          <w:szCs w:val="20"/>
          <w14:ligatures w14:val="none"/>
        </w:rPr>
      </w:pPr>
      <w:r w:rsidRPr="00037FBF">
        <w:rPr>
          <w:rFonts w:ascii="Symbol" w:eastAsia="Times New Roman" w:hAnsi="Symbol" w:cs="Calibri"/>
          <w:kern w:val="0"/>
          <w:sz w:val="20"/>
          <w:szCs w:val="20"/>
          <w14:ligatures w14:val="none"/>
        </w:rPr>
        <w:t>·</w:t>
      </w:r>
      <w:r w:rsidRPr="00037FBF">
        <w:rPr>
          <w:rFonts w:ascii="Times New Roman" w:eastAsia="Times New Roman" w:hAnsi="Times New Roman" w:cs="Times New Roman"/>
          <w:kern w:val="0"/>
          <w:sz w:val="14"/>
          <w:szCs w:val="14"/>
          <w14:ligatures w14:val="none"/>
        </w:rPr>
        <w:t>       </w:t>
      </w:r>
      <w:r w:rsidRPr="00037FBF">
        <w:rPr>
          <w:rFonts w:ascii="Calibri" w:eastAsia="Times New Roman" w:hAnsi="Calibri" w:cs="Calibri"/>
          <w:kern w:val="0"/>
          <w:sz w:val="20"/>
          <w:szCs w:val="20"/>
          <w14:ligatures w14:val="none"/>
        </w:rPr>
        <w:t>Affichage code défaut</w:t>
      </w:r>
    </w:p>
    <w:p w14:paraId="37063A16"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w:t>
      </w:r>
    </w:p>
    <w:p w14:paraId="04EF2208" w14:textId="77777777" w:rsidR="0003569F" w:rsidRPr="00037FBF" w:rsidRDefault="0003569F"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L'unité pourra fonctionner en mode Maître/Esclave afin d'être connectée à une autre unité similaire (jusqu'à 4). L'unité maître doit gérer les unités esclaves connectées en parallèle dans le but d'optimiser les heures de fonctionnement de chaque compresseur et d'équilibrer les heures de fonctionnement et la charge entre les unités.</w:t>
      </w:r>
    </w:p>
    <w:p w14:paraId="5624D667" w14:textId="77777777" w:rsidR="00CD340C" w:rsidRPr="00037FBF" w:rsidRDefault="00CD340C" w:rsidP="0003569F">
      <w:pPr>
        <w:spacing w:after="0" w:line="240" w:lineRule="auto"/>
        <w:rPr>
          <w:rFonts w:ascii="Calibri" w:eastAsia="Times New Roman" w:hAnsi="Calibri" w:cs="Calibri"/>
          <w:kern w:val="0"/>
          <w:sz w:val="20"/>
          <w:szCs w:val="20"/>
          <w14:ligatures w14:val="none"/>
        </w:rPr>
      </w:pPr>
    </w:p>
    <w:p w14:paraId="28CF219D" w14:textId="481FF023" w:rsidR="00CD340C" w:rsidRPr="00037FBF" w:rsidRDefault="00CD340C" w:rsidP="0003569F">
      <w:pPr>
        <w:spacing w:after="0" w:line="240" w:lineRule="auto"/>
        <w:rPr>
          <w:rFonts w:ascii="Calibri" w:eastAsia="Times New Roman" w:hAnsi="Calibri" w:cs="Calibri"/>
          <w:kern w:val="0"/>
          <w:sz w:val="20"/>
          <w:szCs w:val="20"/>
          <w14:ligatures w14:val="none"/>
        </w:rPr>
      </w:pPr>
      <w:r w:rsidRPr="00037FBF">
        <w:rPr>
          <w:rFonts w:ascii="Calibri" w:eastAsia="Times New Roman" w:hAnsi="Calibri" w:cs="Calibri"/>
          <w:kern w:val="0"/>
          <w:sz w:val="20"/>
          <w:szCs w:val="20"/>
          <w14:ligatures w14:val="none"/>
        </w:rPr>
        <w:t xml:space="preserve">Le groupe sera compatible Smart </w:t>
      </w:r>
      <w:proofErr w:type="spellStart"/>
      <w:r w:rsidRPr="00037FBF">
        <w:rPr>
          <w:rFonts w:ascii="Calibri" w:eastAsia="Times New Roman" w:hAnsi="Calibri" w:cs="Calibri"/>
          <w:kern w:val="0"/>
          <w:sz w:val="20"/>
          <w:szCs w:val="20"/>
          <w14:ligatures w14:val="none"/>
        </w:rPr>
        <w:t>Grid</w:t>
      </w:r>
      <w:proofErr w:type="spellEnd"/>
      <w:r w:rsidRPr="00037FBF">
        <w:rPr>
          <w:rFonts w:ascii="Calibri" w:eastAsia="Times New Roman" w:hAnsi="Calibri" w:cs="Calibri"/>
          <w:kern w:val="0"/>
          <w:sz w:val="20"/>
          <w:szCs w:val="20"/>
          <w14:ligatures w14:val="none"/>
        </w:rPr>
        <w:t xml:space="preserve"> avec un boitier pour raccordement avec des énergies renouvelables.</w:t>
      </w:r>
    </w:p>
    <w:p w14:paraId="64F93DAF" w14:textId="77777777"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Calibri" w:eastAsia="Times New Roman" w:hAnsi="Calibri" w:cs="Calibri"/>
          <w:color w:val="000000"/>
          <w:kern w:val="0"/>
          <w:sz w:val="20"/>
          <w:szCs w:val="20"/>
          <w14:ligatures w14:val="none"/>
        </w:rPr>
        <w:t> </w:t>
      </w:r>
    </w:p>
    <w:p w14:paraId="48C045EE" w14:textId="495ADAD1" w:rsidR="0003569F" w:rsidRPr="0003569F" w:rsidRDefault="0003569F" w:rsidP="0003569F">
      <w:pPr>
        <w:spacing w:after="0" w:line="240" w:lineRule="auto"/>
        <w:rPr>
          <w:rFonts w:ascii="Calibri" w:eastAsia="Times New Roman" w:hAnsi="Calibri" w:cs="Calibri"/>
          <w:color w:val="000000"/>
          <w:kern w:val="0"/>
          <w:sz w:val="20"/>
          <w:szCs w:val="20"/>
          <w14:ligatures w14:val="none"/>
        </w:rPr>
      </w:pPr>
      <w:r w:rsidRPr="0003569F">
        <w:rPr>
          <w:rFonts w:ascii="Times New Roman" w:eastAsia="Times New Roman" w:hAnsi="Times New Roman" w:cs="Times New Roman"/>
          <w:b/>
          <w:bCs/>
          <w:color w:val="00B0F0"/>
          <w:kern w:val="0"/>
          <w:sz w:val="36"/>
          <w:szCs w:val="36"/>
          <w14:ligatures w14:val="none"/>
        </w:rPr>
        <w:t xml:space="preserve">3. </w:t>
      </w:r>
      <w:r w:rsidR="00217CFD">
        <w:rPr>
          <w:rFonts w:ascii="Times New Roman" w:eastAsia="Times New Roman" w:hAnsi="Times New Roman" w:cs="Times New Roman"/>
          <w:b/>
          <w:bCs/>
          <w:color w:val="00B0F0"/>
          <w:kern w:val="0"/>
          <w:sz w:val="36"/>
          <w:szCs w:val="36"/>
          <w14:ligatures w14:val="none"/>
        </w:rPr>
        <w:t>Accessoires complémentaires</w:t>
      </w:r>
    </w:p>
    <w:p w14:paraId="4A4AF666" w14:textId="004F9C0D" w:rsidR="00A5526B" w:rsidRDefault="0003569F" w:rsidP="0003569F">
      <w:pPr>
        <w:rPr>
          <w:rFonts w:ascii="Calibri" w:eastAsia="Times New Roman" w:hAnsi="Calibri" w:cs="Calibri"/>
          <w:color w:val="000000"/>
          <w:kern w:val="0"/>
          <w:sz w:val="20"/>
          <w:szCs w:val="20"/>
          <w14:ligatures w14:val="none"/>
        </w:rPr>
      </w:pP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b/>
          <w:bCs/>
          <w:color w:val="000000"/>
          <w:kern w:val="0"/>
          <w:sz w:val="20"/>
          <w:szCs w:val="20"/>
          <w14:ligatures w14:val="none"/>
        </w:rPr>
        <w:t xml:space="preserve">KIT HAUTE </w:t>
      </w:r>
      <w:r w:rsidR="002F517E">
        <w:rPr>
          <w:rFonts w:ascii="Calibri" w:eastAsia="Times New Roman" w:hAnsi="Calibri" w:cs="Calibri"/>
          <w:b/>
          <w:bCs/>
          <w:color w:val="000000"/>
          <w:kern w:val="0"/>
          <w:sz w:val="20"/>
          <w:szCs w:val="20"/>
          <w14:ligatures w14:val="none"/>
        </w:rPr>
        <w:t>TEMPÉRATURE</w:t>
      </w:r>
      <w:r w:rsidRPr="0003569F">
        <w:rPr>
          <w:rFonts w:ascii="Calibri" w:eastAsia="Times New Roman" w:hAnsi="Calibri" w:cs="Calibri"/>
          <w:b/>
          <w:bCs/>
          <w:color w:val="000000"/>
          <w:kern w:val="0"/>
          <w:sz w:val="20"/>
          <w:szCs w:val="20"/>
          <w14:ligatures w14:val="none"/>
        </w:rPr>
        <w:t xml:space="preserve"> </w:t>
      </w:r>
      <w:r w:rsidR="002F517E">
        <w:rPr>
          <w:rFonts w:ascii="Calibri" w:eastAsia="Times New Roman" w:hAnsi="Calibri" w:cs="Calibri"/>
          <w:b/>
          <w:bCs/>
          <w:color w:val="000000"/>
          <w:kern w:val="0"/>
          <w:sz w:val="20"/>
          <w:szCs w:val="20"/>
          <w14:ligatures w14:val="none"/>
        </w:rPr>
        <w:t>EXTÉRIEURE</w:t>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color w:val="000000"/>
          <w:kern w:val="0"/>
          <w:sz w:val="20"/>
          <w:szCs w:val="20"/>
          <w14:ligatures w14:val="none"/>
        </w:rPr>
        <w:t>Le kit haute température extérieure permet d’augmenter la température ambiante de fonctionnement maximale grâce à un panneau électrique surdimensionné et à l’accélération de l’ordre de vitesse du ventilateur pour atteindre une maximale de fonctionnement à 52°C.</w:t>
      </w:r>
      <w:r w:rsidRPr="0003569F">
        <w:rPr>
          <w:rFonts w:ascii="Calibri" w:eastAsia="Times New Roman" w:hAnsi="Calibri" w:cs="Calibri"/>
          <w:color w:val="000000"/>
          <w:kern w:val="0"/>
          <w:sz w:val="20"/>
          <w:szCs w:val="20"/>
          <w14:ligatures w14:val="none"/>
        </w:rPr>
        <w:br/>
        <w:t>Dans le cas où cette option est présente sur un groupe comportant une pompe, la régulation de la pompe sera ON/OFF.</w:t>
      </w:r>
      <w:r w:rsidRPr="0003569F">
        <w:rPr>
          <w:rFonts w:ascii="Calibri" w:eastAsia="Times New Roman" w:hAnsi="Calibri" w:cs="Calibri"/>
          <w:color w:val="000000"/>
          <w:kern w:val="0"/>
          <w:sz w:val="20"/>
          <w:szCs w:val="20"/>
          <w14:ligatures w14:val="none"/>
        </w:rPr>
        <w:br/>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b/>
          <w:bCs/>
          <w:color w:val="000000"/>
          <w:kern w:val="0"/>
          <w:sz w:val="20"/>
          <w:szCs w:val="20"/>
          <w14:ligatures w14:val="none"/>
        </w:rPr>
        <w:t xml:space="preserve">EKTSMS - SONDE DE </w:t>
      </w:r>
      <w:r w:rsidR="002F517E">
        <w:rPr>
          <w:rFonts w:ascii="Calibri" w:eastAsia="Times New Roman" w:hAnsi="Calibri" w:cs="Calibri"/>
          <w:b/>
          <w:bCs/>
          <w:color w:val="000000"/>
          <w:kern w:val="0"/>
          <w:sz w:val="20"/>
          <w:szCs w:val="20"/>
          <w14:ligatures w14:val="none"/>
        </w:rPr>
        <w:t>TEMPÉRATURE</w:t>
      </w:r>
      <w:r w:rsidRPr="0003569F">
        <w:rPr>
          <w:rFonts w:ascii="Calibri" w:eastAsia="Times New Roman" w:hAnsi="Calibri" w:cs="Calibri"/>
          <w:b/>
          <w:bCs/>
          <w:color w:val="000000"/>
          <w:kern w:val="0"/>
          <w:sz w:val="20"/>
          <w:szCs w:val="20"/>
          <w14:ligatures w14:val="none"/>
        </w:rPr>
        <w:t xml:space="preserve"> POUR CONFIGURATION MAITRE-ESCLAVE</w:t>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color w:val="000000"/>
          <w:kern w:val="0"/>
          <w:sz w:val="20"/>
          <w:szCs w:val="20"/>
          <w14:ligatures w14:val="none"/>
        </w:rPr>
        <w:t xml:space="preserve">Ajout d’une sonde de température (type NTC10K) qui sera </w:t>
      </w:r>
      <w:r w:rsidR="002F517E">
        <w:rPr>
          <w:rFonts w:ascii="Calibri" w:eastAsia="Times New Roman" w:hAnsi="Calibri" w:cs="Calibri"/>
          <w:color w:val="000000"/>
          <w:kern w:val="0"/>
          <w:sz w:val="20"/>
          <w:szCs w:val="20"/>
          <w14:ligatures w14:val="none"/>
        </w:rPr>
        <w:t>a installée</w:t>
      </w:r>
      <w:r w:rsidRPr="0003569F">
        <w:rPr>
          <w:rFonts w:ascii="Calibri" w:eastAsia="Times New Roman" w:hAnsi="Calibri" w:cs="Calibri"/>
          <w:color w:val="000000"/>
          <w:kern w:val="0"/>
          <w:sz w:val="20"/>
          <w:szCs w:val="20"/>
          <w14:ligatures w14:val="none"/>
        </w:rPr>
        <w:t xml:space="preserve"> sur la ligne d’eau commune de l’installation pour la gestion des groupes en maitre/esclave.</w:t>
      </w:r>
      <w:r w:rsidRPr="0003569F">
        <w:rPr>
          <w:rFonts w:ascii="Calibri" w:eastAsia="Times New Roman" w:hAnsi="Calibri" w:cs="Calibri"/>
          <w:color w:val="000000"/>
          <w:kern w:val="0"/>
          <w:sz w:val="20"/>
          <w:szCs w:val="20"/>
          <w14:ligatures w14:val="none"/>
        </w:rPr>
        <w:br/>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b/>
          <w:bCs/>
          <w:color w:val="000000"/>
          <w:kern w:val="0"/>
          <w:sz w:val="20"/>
          <w:szCs w:val="20"/>
          <w14:ligatures w14:val="none"/>
        </w:rPr>
        <w:t>EKRSCIO</w:t>
      </w:r>
      <w:r w:rsidR="00207F5B" w:rsidRPr="00207F5B">
        <w:rPr>
          <w:rFonts w:ascii="Calibri" w:eastAsia="Times New Roman" w:hAnsi="Calibri" w:cs="Calibri"/>
          <w:b/>
          <w:bCs/>
          <w:color w:val="FF0000"/>
          <w:kern w:val="0"/>
          <w:sz w:val="20"/>
          <w:szCs w:val="20"/>
          <w14:ligatures w14:val="none"/>
        </w:rPr>
        <w:t>C</w:t>
      </w:r>
      <w:r w:rsidRPr="00207F5B">
        <w:rPr>
          <w:rFonts w:ascii="Calibri" w:eastAsia="Times New Roman" w:hAnsi="Calibri" w:cs="Calibri"/>
          <w:b/>
          <w:bCs/>
          <w:color w:val="FF0000"/>
          <w:kern w:val="0"/>
          <w:sz w:val="20"/>
          <w:szCs w:val="20"/>
          <w14:ligatures w14:val="none"/>
        </w:rPr>
        <w:t xml:space="preserve"> </w:t>
      </w:r>
      <w:r w:rsidRPr="0003569F">
        <w:rPr>
          <w:rFonts w:ascii="Calibri" w:eastAsia="Times New Roman" w:hAnsi="Calibri" w:cs="Calibri"/>
          <w:b/>
          <w:bCs/>
          <w:color w:val="000000"/>
          <w:kern w:val="0"/>
          <w:sz w:val="20"/>
          <w:szCs w:val="20"/>
          <w14:ligatures w14:val="none"/>
        </w:rPr>
        <w:t>- EXTENSION D'ENTREES / SORTIES</w:t>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color w:val="000000"/>
          <w:kern w:val="0"/>
          <w:sz w:val="20"/>
          <w:szCs w:val="20"/>
          <w14:ligatures w14:val="none"/>
        </w:rPr>
        <w:t>Ajout d’un module complémentaire pour le régulat</w:t>
      </w:r>
      <w:r w:rsidR="002F517E">
        <w:rPr>
          <w:rFonts w:ascii="Calibri" w:eastAsia="Times New Roman" w:hAnsi="Calibri" w:cs="Calibri"/>
          <w:color w:val="000000"/>
          <w:kern w:val="0"/>
          <w:sz w:val="20"/>
          <w:szCs w:val="20"/>
          <w14:ligatures w14:val="none"/>
        </w:rPr>
        <w:t xml:space="preserve">eur </w:t>
      </w:r>
      <w:r w:rsidRPr="0003569F">
        <w:rPr>
          <w:rFonts w:ascii="Calibri" w:eastAsia="Times New Roman" w:hAnsi="Calibri" w:cs="Calibri"/>
          <w:color w:val="000000"/>
          <w:kern w:val="0"/>
          <w:sz w:val="20"/>
          <w:szCs w:val="20"/>
          <w14:ligatures w14:val="none"/>
        </w:rPr>
        <w:t>permettant d’étendre le nombre d’entrées / sorties (E/S). Le module complémentaire est requis pour :</w:t>
      </w:r>
      <w:r w:rsidRPr="0003569F">
        <w:rPr>
          <w:rFonts w:ascii="Calibri" w:eastAsia="Times New Roman" w:hAnsi="Calibri" w:cs="Calibri"/>
          <w:color w:val="000000"/>
          <w:kern w:val="0"/>
          <w:sz w:val="20"/>
          <w:szCs w:val="20"/>
          <w14:ligatures w14:val="none"/>
        </w:rPr>
        <w:br/>
        <w:t>    - La gestion du débit d’eau variable au primaire</w:t>
      </w:r>
      <w:r w:rsidRPr="0003569F">
        <w:rPr>
          <w:rFonts w:ascii="Calibri" w:eastAsia="Times New Roman" w:hAnsi="Calibri" w:cs="Calibri"/>
          <w:color w:val="000000"/>
          <w:kern w:val="0"/>
          <w:sz w:val="20"/>
          <w:szCs w:val="20"/>
          <w14:ligatures w14:val="none"/>
        </w:rPr>
        <w:br/>
        <w:t>    - La gestion de l’ECS</w:t>
      </w:r>
      <w:r w:rsidRPr="0003569F">
        <w:rPr>
          <w:rFonts w:ascii="Calibri" w:eastAsia="Times New Roman" w:hAnsi="Calibri" w:cs="Calibri"/>
          <w:color w:val="000000"/>
          <w:kern w:val="0"/>
          <w:sz w:val="20"/>
          <w:szCs w:val="20"/>
          <w14:ligatures w14:val="none"/>
        </w:rPr>
        <w:br/>
        <w:t>    - La limitation de demande</w:t>
      </w:r>
      <w:r w:rsidRPr="0003569F">
        <w:rPr>
          <w:rFonts w:ascii="Calibri" w:eastAsia="Times New Roman" w:hAnsi="Calibri" w:cs="Calibri"/>
          <w:color w:val="000000"/>
          <w:kern w:val="0"/>
          <w:sz w:val="20"/>
          <w:szCs w:val="20"/>
          <w14:ligatures w14:val="none"/>
        </w:rPr>
        <w:br/>
        <w:t>    - La réinitialisation du point de consigne</w:t>
      </w:r>
      <w:r w:rsidRPr="0003569F">
        <w:rPr>
          <w:rFonts w:ascii="Calibri" w:eastAsia="Times New Roman" w:hAnsi="Calibri" w:cs="Calibri"/>
          <w:color w:val="000000"/>
          <w:kern w:val="0"/>
          <w:sz w:val="20"/>
          <w:szCs w:val="20"/>
          <w14:ligatures w14:val="none"/>
        </w:rPr>
        <w:br/>
        <w:t>    - L’abaissement sonore</w:t>
      </w:r>
      <w:r w:rsidRPr="0003569F">
        <w:rPr>
          <w:rFonts w:ascii="Calibri" w:eastAsia="Times New Roman" w:hAnsi="Calibri" w:cs="Calibri"/>
          <w:color w:val="000000"/>
          <w:kern w:val="0"/>
          <w:sz w:val="20"/>
          <w:szCs w:val="20"/>
          <w14:ligatures w14:val="none"/>
        </w:rPr>
        <w:br/>
        <w:t>    - Le double point de consigne</w:t>
      </w:r>
    </w:p>
    <w:p w14:paraId="557FBECC" w14:textId="77777777" w:rsidR="00A5526B" w:rsidRDefault="00A5526B" w:rsidP="0003569F">
      <w:pPr>
        <w:rPr>
          <w:rFonts w:ascii="Calibri" w:eastAsia="Times New Roman" w:hAnsi="Calibri" w:cs="Calibri"/>
          <w:color w:val="000000"/>
          <w:kern w:val="0"/>
          <w:sz w:val="20"/>
          <w:szCs w:val="20"/>
          <w14:ligatures w14:val="none"/>
        </w:rPr>
      </w:pPr>
    </w:p>
    <w:p w14:paraId="697A0A45" w14:textId="16607B2D" w:rsidR="00450A94" w:rsidRDefault="0003569F" w:rsidP="0003569F">
      <w:pPr>
        <w:rPr>
          <w:rFonts w:ascii="Calibri" w:eastAsia="Times New Roman" w:hAnsi="Calibri" w:cs="Calibri"/>
          <w:color w:val="000000"/>
          <w:kern w:val="0"/>
          <w:sz w:val="20"/>
          <w:szCs w:val="20"/>
          <w14:ligatures w14:val="none"/>
        </w:rPr>
      </w:pPr>
      <w:r w:rsidRPr="0003569F">
        <w:rPr>
          <w:rFonts w:ascii="Calibri" w:eastAsia="Times New Roman" w:hAnsi="Calibri" w:cs="Calibri"/>
          <w:b/>
          <w:bCs/>
          <w:color w:val="000000"/>
          <w:kern w:val="0"/>
          <w:sz w:val="20"/>
          <w:szCs w:val="20"/>
          <w14:ligatures w14:val="none"/>
        </w:rPr>
        <w:lastRenderedPageBreak/>
        <w:t>EKRSCBMS -CARTE D'ADRESSAGE POUR COMMUNICATION EXTERNE (Modbus TRU/TCP et BACNET MSTP-/P)</w:t>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color w:val="000000"/>
          <w:kern w:val="0"/>
          <w:sz w:val="20"/>
          <w:szCs w:val="20"/>
          <w14:ligatures w14:val="none"/>
        </w:rPr>
        <w:t>Une carte d’adressage sera livrée pour la connexion à une GTC ou GTB externe en Modbus TRU/TCP ou BACnet MSTP/IP. Grâce à une application dédiée, disponible pour iOS et Android, il sera possible de scanner le QR Code et la clé d'activation et de générer le fichier de licence du contrôleur pour activer le protocole de communication correspondant.</w:t>
      </w:r>
      <w:r w:rsidRPr="0003569F">
        <w:rPr>
          <w:rFonts w:ascii="Calibri" w:eastAsia="Times New Roman" w:hAnsi="Calibri" w:cs="Calibri"/>
          <w:color w:val="000000"/>
          <w:kern w:val="0"/>
          <w:sz w:val="20"/>
          <w:szCs w:val="20"/>
          <w14:ligatures w14:val="none"/>
        </w:rPr>
        <w:br/>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b/>
          <w:bCs/>
          <w:color w:val="000000"/>
          <w:kern w:val="0"/>
          <w:sz w:val="20"/>
          <w:szCs w:val="20"/>
          <w14:ligatures w14:val="none"/>
        </w:rPr>
        <w:t>EKRSCSM - KIT ROUTEUR DOS</w:t>
      </w:r>
      <w:r w:rsidRPr="0003569F">
        <w:rPr>
          <w:rFonts w:ascii="Times New Roman" w:eastAsia="Times New Roman" w:hAnsi="Times New Roman" w:cs="Times New Roman"/>
          <w:color w:val="000000"/>
          <w:kern w:val="0"/>
          <w:sz w:val="27"/>
          <w:szCs w:val="27"/>
          <w14:ligatures w14:val="none"/>
        </w:rPr>
        <w:br/>
      </w:r>
      <w:r w:rsidRPr="0003569F">
        <w:rPr>
          <w:rFonts w:ascii="Calibri" w:eastAsia="Times New Roman" w:hAnsi="Calibri" w:cs="Calibri"/>
          <w:color w:val="000000"/>
          <w:kern w:val="0"/>
          <w:sz w:val="20"/>
          <w:szCs w:val="20"/>
          <w14:ligatures w14:val="none"/>
        </w:rPr>
        <w:t>La connexion du groupe sera possible via un modem dédié qui peut être commandé auprès de l'usine en tant qu'accessoire.</w:t>
      </w:r>
      <w:r w:rsidRPr="0003569F">
        <w:rPr>
          <w:rFonts w:ascii="Calibri" w:eastAsia="Times New Roman" w:hAnsi="Calibri" w:cs="Calibri"/>
          <w:color w:val="000000"/>
          <w:kern w:val="0"/>
          <w:sz w:val="20"/>
          <w:szCs w:val="20"/>
          <w14:ligatures w14:val="none"/>
        </w:rPr>
        <w:br/>
        <w:t>Il permettra la surveillance à distance et l'optimisation du système avec la plate-forme cloud propriétaire de Daikin :</w:t>
      </w:r>
      <w:r w:rsidRPr="0003569F">
        <w:rPr>
          <w:rFonts w:ascii="Calibri" w:eastAsia="Times New Roman" w:hAnsi="Calibri" w:cs="Calibri"/>
          <w:color w:val="000000"/>
          <w:kern w:val="0"/>
          <w:sz w:val="20"/>
          <w:szCs w:val="20"/>
          <w14:ligatures w14:val="none"/>
        </w:rPr>
        <w:br/>
        <w:t>    - Maintenance prédictive pour prévenir les pannes.</w:t>
      </w:r>
      <w:r w:rsidRPr="0003569F">
        <w:rPr>
          <w:rFonts w:ascii="Calibri" w:eastAsia="Times New Roman" w:hAnsi="Calibri" w:cs="Calibri"/>
          <w:color w:val="000000"/>
          <w:kern w:val="0"/>
          <w:sz w:val="20"/>
          <w:szCs w:val="20"/>
          <w14:ligatures w14:val="none"/>
        </w:rPr>
        <w:br/>
        <w:t>    - Visualiser la consommation d'énergie pour réduire les coûts énergétiques.</w:t>
      </w:r>
      <w:r w:rsidRPr="0003569F">
        <w:rPr>
          <w:rFonts w:ascii="Calibri" w:eastAsia="Times New Roman" w:hAnsi="Calibri" w:cs="Calibri"/>
          <w:color w:val="000000"/>
          <w:kern w:val="0"/>
          <w:sz w:val="20"/>
          <w:szCs w:val="20"/>
          <w14:ligatures w14:val="none"/>
        </w:rPr>
        <w:br/>
        <w:t>    - Surveiller et contrôler votre bâtiment où que vous soyez via le Daikin Cloud Service.</w:t>
      </w:r>
      <w:r w:rsidRPr="0003569F">
        <w:rPr>
          <w:rFonts w:ascii="Calibri" w:eastAsia="Times New Roman" w:hAnsi="Calibri" w:cs="Calibri"/>
          <w:color w:val="000000"/>
          <w:kern w:val="0"/>
          <w:sz w:val="20"/>
          <w:szCs w:val="20"/>
          <w14:ligatures w14:val="none"/>
        </w:rPr>
        <w:br/>
        <w:t>    - Support de diagnostic à distance pour augmenter la durée de vie de votre système.</w:t>
      </w:r>
      <w:r w:rsidRPr="0003569F">
        <w:rPr>
          <w:rFonts w:ascii="Calibri" w:eastAsia="Times New Roman" w:hAnsi="Calibri" w:cs="Calibri"/>
          <w:color w:val="000000"/>
          <w:kern w:val="0"/>
          <w:sz w:val="20"/>
          <w:szCs w:val="20"/>
          <w14:ligatures w14:val="none"/>
        </w:rPr>
        <w:br/>
        <w:t>    - Gérer plusieurs sites</w:t>
      </w:r>
    </w:p>
    <w:p w14:paraId="3098AF7C" w14:textId="77777777" w:rsidR="00CD7FB4" w:rsidRDefault="00CD7FB4" w:rsidP="0003569F">
      <w:pPr>
        <w:rPr>
          <w:rFonts w:ascii="Calibri" w:eastAsia="Times New Roman" w:hAnsi="Calibri" w:cs="Calibri"/>
          <w:color w:val="000000"/>
          <w:kern w:val="0"/>
          <w:sz w:val="20"/>
          <w:szCs w:val="20"/>
          <w14:ligatures w14:val="none"/>
        </w:rPr>
      </w:pPr>
    </w:p>
    <w:p w14:paraId="12BC4EC1" w14:textId="77777777" w:rsidR="00CD7FB4" w:rsidRPr="00CD7FB4" w:rsidRDefault="00CD7FB4" w:rsidP="00CD7FB4">
      <w:pPr>
        <w:spacing w:after="0" w:line="240" w:lineRule="auto"/>
        <w:rPr>
          <w:rFonts w:ascii="Times New Roman" w:eastAsia="Times New Roman" w:hAnsi="Times New Roman" w:cs="Times New Roman"/>
          <w:b/>
          <w:bCs/>
          <w:color w:val="00B0F0"/>
          <w:kern w:val="0"/>
          <w:sz w:val="36"/>
          <w:szCs w:val="36"/>
          <w14:ligatures w14:val="none"/>
        </w:rPr>
      </w:pPr>
      <w:r w:rsidRPr="00CD7FB4">
        <w:rPr>
          <w:rFonts w:ascii="Times New Roman" w:eastAsia="Times New Roman" w:hAnsi="Times New Roman" w:cs="Times New Roman"/>
          <w:b/>
          <w:bCs/>
          <w:color w:val="00B0F0"/>
          <w:kern w:val="0"/>
          <w:sz w:val="36"/>
          <w:szCs w:val="36"/>
          <w14:ligatures w14:val="none"/>
        </w:rPr>
        <w:t>4. Mise en service</w:t>
      </w:r>
    </w:p>
    <w:p w14:paraId="133CD887" w14:textId="77777777" w:rsidR="00CD7FB4" w:rsidRDefault="00CD7FB4" w:rsidP="00CD7FB4">
      <w:pPr>
        <w:spacing w:after="0" w:line="240" w:lineRule="auto"/>
        <w:outlineLvl w:val="2"/>
        <w:rPr>
          <w:rFonts w:ascii="Times New Roman" w:eastAsia="Times New Roman" w:hAnsi="Times New Roman" w:cs="Times New Roman"/>
          <w:b/>
          <w:bCs/>
          <w:color w:val="000000"/>
          <w:kern w:val="0"/>
          <w:sz w:val="24"/>
          <w:szCs w:val="24"/>
          <w14:ligatures w14:val="none"/>
        </w:rPr>
      </w:pPr>
    </w:p>
    <w:p w14:paraId="5D25F01E" w14:textId="3CB0ABC6" w:rsidR="00CD7FB4" w:rsidRPr="00CD7FB4" w:rsidRDefault="002F517E" w:rsidP="00CD7FB4">
      <w:pPr>
        <w:spacing w:after="0" w:line="240" w:lineRule="auto"/>
        <w:outlineLvl w:val="2"/>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ÉQUIPEMENTS</w:t>
      </w:r>
      <w:r w:rsidR="00CD7FB4" w:rsidRPr="00CD7FB4">
        <w:rPr>
          <w:rFonts w:ascii="Times New Roman" w:eastAsia="Times New Roman" w:hAnsi="Times New Roman" w:cs="Times New Roman"/>
          <w:b/>
          <w:bCs/>
          <w:color w:val="000000"/>
          <w:kern w:val="0"/>
          <w:sz w:val="24"/>
          <w:szCs w:val="24"/>
          <w14:ligatures w14:val="none"/>
        </w:rPr>
        <w:t xml:space="preserve"> DE BASE</w:t>
      </w:r>
    </w:p>
    <w:p w14:paraId="13799CF9" w14:textId="77777777" w:rsidR="00CD7FB4" w:rsidRPr="00CD7FB4" w:rsidRDefault="00CD7FB4" w:rsidP="00CD7FB4">
      <w:pPr>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Afin de s'assurer du bon fonctionnement du groupe d'eau glacée, il sera nécessaire de :</w:t>
      </w:r>
    </w:p>
    <w:p w14:paraId="3B87A96A" w14:textId="588BFFFF"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Prévoir</w:t>
      </w:r>
      <w:r w:rsidR="00CD7FB4" w:rsidRPr="00CD7FB4">
        <w:rPr>
          <w:rFonts w:ascii="Calibri" w:eastAsia="Times New Roman" w:hAnsi="Calibri" w:cs="Calibri"/>
          <w:color w:val="000000"/>
          <w:kern w:val="0"/>
          <w:sz w:val="20"/>
          <w:szCs w:val="20"/>
          <w14:ligatures w14:val="none"/>
        </w:rPr>
        <w:t xml:space="preserve"> l'installation d'un contrôleur de débit d'eau</w:t>
      </w:r>
    </w:p>
    <w:p w14:paraId="5E7B20BF" w14:textId="336DDEAA"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Prévoir</w:t>
      </w:r>
      <w:r w:rsidR="00CD7FB4" w:rsidRPr="00CD7FB4">
        <w:rPr>
          <w:rFonts w:ascii="Calibri" w:eastAsia="Times New Roman" w:hAnsi="Calibri" w:cs="Calibri"/>
          <w:color w:val="000000"/>
          <w:kern w:val="0"/>
          <w:sz w:val="20"/>
          <w:szCs w:val="20"/>
          <w14:ligatures w14:val="none"/>
        </w:rPr>
        <w:t xml:space="preserve"> un volume d'eau minimum dans le système (suivant données constructeur)</w:t>
      </w:r>
    </w:p>
    <w:p w14:paraId="34A4260A" w14:textId="48DBB0A2"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Prévoir</w:t>
      </w:r>
      <w:r w:rsidR="00CD7FB4" w:rsidRPr="00CD7FB4">
        <w:rPr>
          <w:rFonts w:ascii="Calibri" w:eastAsia="Times New Roman" w:hAnsi="Calibri" w:cs="Calibri"/>
          <w:color w:val="000000"/>
          <w:kern w:val="0"/>
          <w:sz w:val="20"/>
          <w:szCs w:val="20"/>
          <w14:ligatures w14:val="none"/>
        </w:rPr>
        <w:t xml:space="preserve"> un sectionneur principal</w:t>
      </w:r>
    </w:p>
    <w:p w14:paraId="185421A1" w14:textId="2FB46944"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Prévoir</w:t>
      </w:r>
      <w:r w:rsidR="00CD7FB4" w:rsidRPr="00CD7FB4">
        <w:rPr>
          <w:rFonts w:ascii="Calibri" w:eastAsia="Times New Roman" w:hAnsi="Calibri" w:cs="Calibri"/>
          <w:color w:val="000000"/>
          <w:kern w:val="0"/>
          <w:sz w:val="20"/>
          <w:szCs w:val="20"/>
          <w14:ligatures w14:val="none"/>
        </w:rPr>
        <w:t xml:space="preserve"> une mise en service par le constructeur </w:t>
      </w:r>
    </w:p>
    <w:p w14:paraId="6E9AE8B7" w14:textId="5B83B507"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Prévoir</w:t>
      </w:r>
      <w:r w:rsidR="00CD7FB4" w:rsidRPr="00CD7FB4">
        <w:rPr>
          <w:rFonts w:ascii="Calibri" w:eastAsia="Times New Roman" w:hAnsi="Calibri" w:cs="Calibri"/>
          <w:color w:val="000000"/>
          <w:kern w:val="0"/>
          <w:sz w:val="20"/>
          <w:szCs w:val="20"/>
          <w14:ligatures w14:val="none"/>
        </w:rPr>
        <w:t xml:space="preserve"> un filtre à tamis (1,5 mm) en amont de l'évaporateur</w:t>
      </w:r>
    </w:p>
    <w:p w14:paraId="47DE9C68" w14:textId="2480C7CE"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Prévoir</w:t>
      </w:r>
      <w:r w:rsidR="00CD7FB4" w:rsidRPr="00CD7FB4">
        <w:rPr>
          <w:rFonts w:ascii="Calibri" w:eastAsia="Times New Roman" w:hAnsi="Calibri" w:cs="Calibri"/>
          <w:color w:val="000000"/>
          <w:kern w:val="0"/>
          <w:sz w:val="20"/>
          <w:szCs w:val="20"/>
          <w14:ligatures w14:val="none"/>
        </w:rPr>
        <w:t xml:space="preserve"> des manomètres en amont et en aval de l'échangeur</w:t>
      </w:r>
    </w:p>
    <w:p w14:paraId="42231939" w14:textId="2A9F69B2"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Respecter</w:t>
      </w:r>
      <w:r w:rsidR="00CD7FB4" w:rsidRPr="00CD7FB4">
        <w:rPr>
          <w:rFonts w:ascii="Calibri" w:eastAsia="Times New Roman" w:hAnsi="Calibri" w:cs="Calibri"/>
          <w:color w:val="000000"/>
          <w:kern w:val="0"/>
          <w:sz w:val="20"/>
          <w:szCs w:val="20"/>
          <w14:ligatures w14:val="none"/>
        </w:rPr>
        <w:t xml:space="preserve"> les plages de débits d'eau côté évaporateur et côté condenseur </w:t>
      </w:r>
    </w:p>
    <w:p w14:paraId="578B7892" w14:textId="539E5617"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Respecter</w:t>
      </w:r>
      <w:r w:rsidR="00CD7FB4" w:rsidRPr="00CD7FB4">
        <w:rPr>
          <w:rFonts w:ascii="Calibri" w:eastAsia="Times New Roman" w:hAnsi="Calibri" w:cs="Calibri"/>
          <w:color w:val="000000"/>
          <w:kern w:val="0"/>
          <w:sz w:val="20"/>
          <w:szCs w:val="20"/>
          <w14:ligatures w14:val="none"/>
        </w:rPr>
        <w:t xml:space="preserve"> la pression maximale de service</w:t>
      </w:r>
    </w:p>
    <w:p w14:paraId="1C9D6337" w14:textId="1096432B"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Respecter</w:t>
      </w:r>
      <w:r w:rsidR="00CD7FB4" w:rsidRPr="00CD7FB4">
        <w:rPr>
          <w:rFonts w:ascii="Calibri" w:eastAsia="Times New Roman" w:hAnsi="Calibri" w:cs="Calibri"/>
          <w:color w:val="000000"/>
          <w:kern w:val="0"/>
          <w:sz w:val="20"/>
          <w:szCs w:val="20"/>
          <w14:ligatures w14:val="none"/>
        </w:rPr>
        <w:t xml:space="preserve"> les espaces de service</w:t>
      </w:r>
    </w:p>
    <w:p w14:paraId="5CF3F737" w14:textId="3D280368" w:rsidR="00CD7FB4" w:rsidRPr="00CD7FB4" w:rsidRDefault="002F517E" w:rsidP="00CD7FB4">
      <w:pPr>
        <w:pStyle w:val="Paragraphedeliste"/>
        <w:numPr>
          <w:ilvl w:val="0"/>
          <w:numId w:val="4"/>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Respecter</w:t>
      </w:r>
      <w:r w:rsidR="00CD7FB4" w:rsidRPr="00CD7FB4">
        <w:rPr>
          <w:rFonts w:ascii="Calibri" w:eastAsia="Times New Roman" w:hAnsi="Calibri" w:cs="Calibri"/>
          <w:color w:val="000000"/>
          <w:kern w:val="0"/>
          <w:sz w:val="20"/>
          <w:szCs w:val="20"/>
          <w14:ligatures w14:val="none"/>
        </w:rPr>
        <w:t xml:space="preserve"> les spécifications concernant la qualité de l'eau fournies par le constructeur </w:t>
      </w:r>
    </w:p>
    <w:p w14:paraId="432A948F" w14:textId="77777777" w:rsidR="00CD7FB4" w:rsidRDefault="00CD7FB4" w:rsidP="00CD7FB4">
      <w:pPr>
        <w:spacing w:after="0" w:line="240" w:lineRule="auto"/>
        <w:outlineLvl w:val="2"/>
        <w:rPr>
          <w:rFonts w:ascii="Times New Roman" w:eastAsia="Times New Roman" w:hAnsi="Times New Roman" w:cs="Times New Roman"/>
          <w:b/>
          <w:bCs/>
          <w:color w:val="000000"/>
          <w:kern w:val="0"/>
          <w:sz w:val="24"/>
          <w:szCs w:val="24"/>
          <w14:ligatures w14:val="none"/>
        </w:rPr>
      </w:pPr>
    </w:p>
    <w:p w14:paraId="2231D4B5" w14:textId="3315067E" w:rsidR="00CD7FB4" w:rsidRDefault="00CD7FB4" w:rsidP="00CD7FB4">
      <w:pPr>
        <w:spacing w:after="0" w:line="240" w:lineRule="auto"/>
        <w:outlineLvl w:val="2"/>
        <w:rPr>
          <w:rFonts w:ascii="Times New Roman" w:eastAsia="Times New Roman" w:hAnsi="Times New Roman" w:cs="Times New Roman"/>
          <w:b/>
          <w:bCs/>
          <w:color w:val="000000"/>
          <w:kern w:val="0"/>
          <w:sz w:val="24"/>
          <w:szCs w:val="24"/>
          <w14:ligatures w14:val="none"/>
        </w:rPr>
      </w:pPr>
      <w:r w:rsidRPr="00CD7FB4">
        <w:rPr>
          <w:rFonts w:ascii="Times New Roman" w:eastAsia="Times New Roman" w:hAnsi="Times New Roman" w:cs="Times New Roman"/>
          <w:b/>
          <w:bCs/>
          <w:color w:val="000000"/>
          <w:kern w:val="0"/>
          <w:sz w:val="24"/>
          <w:szCs w:val="24"/>
          <w14:ligatures w14:val="none"/>
        </w:rPr>
        <w:t>MISE EN SERVICE</w:t>
      </w:r>
    </w:p>
    <w:p w14:paraId="165FE8B4" w14:textId="5391FA08" w:rsidR="00CD7FB4" w:rsidRPr="00CD7FB4" w:rsidRDefault="00CD7FB4" w:rsidP="00CD7FB4">
      <w:pPr>
        <w:spacing w:after="0" w:line="240" w:lineRule="auto"/>
        <w:outlineLvl w:val="2"/>
        <w:rPr>
          <w:rFonts w:ascii="Times New Roman" w:eastAsia="Times New Roman" w:hAnsi="Times New Roman" w:cs="Times New Roman"/>
          <w:b/>
          <w:bCs/>
          <w:color w:val="000000"/>
          <w:kern w:val="0"/>
          <w:sz w:val="24"/>
          <w:szCs w:val="24"/>
          <w14:ligatures w14:val="none"/>
        </w:rPr>
      </w:pPr>
      <w:r w:rsidRPr="00CD7FB4">
        <w:rPr>
          <w:rFonts w:ascii="Times New Roman" w:eastAsia="Times New Roman" w:hAnsi="Times New Roman" w:cs="Times New Roman"/>
          <w:b/>
          <w:bCs/>
          <w:color w:val="000000"/>
          <w:kern w:val="0"/>
          <w:sz w:val="24"/>
          <w:szCs w:val="24"/>
          <w14:ligatures w14:val="none"/>
        </w:rPr>
        <w:t xml:space="preserve"> </w:t>
      </w:r>
    </w:p>
    <w:p w14:paraId="786EEE32" w14:textId="77777777" w:rsidR="00CD7FB4" w:rsidRDefault="00CD7FB4" w:rsidP="00CD7FB4">
      <w:pPr>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Une fois l'installation terminée, un technicien Daikin procédera à la mise en service du matériel en présence de l'installateur.</w:t>
      </w:r>
    </w:p>
    <w:p w14:paraId="5A6201A5" w14:textId="77777777" w:rsidR="00CD7FB4" w:rsidRPr="00CD7FB4" w:rsidRDefault="00CD7FB4" w:rsidP="00CD7FB4">
      <w:pPr>
        <w:spacing w:after="0"/>
        <w:rPr>
          <w:rFonts w:ascii="Calibri" w:eastAsia="Times New Roman" w:hAnsi="Calibri" w:cs="Calibri"/>
          <w:color w:val="000000"/>
          <w:kern w:val="0"/>
          <w:sz w:val="20"/>
          <w:szCs w:val="20"/>
          <w14:ligatures w14:val="none"/>
        </w:rPr>
      </w:pPr>
    </w:p>
    <w:p w14:paraId="52B4E5D4" w14:textId="77777777" w:rsidR="00CD7FB4" w:rsidRPr="00CD7FB4" w:rsidRDefault="00CD7FB4" w:rsidP="00CD7FB4">
      <w:pPr>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 xml:space="preserve">La mise en service comportera : </w:t>
      </w:r>
    </w:p>
    <w:p w14:paraId="00E1E4FD" w14:textId="742CF3B3" w:rsidR="00CD7FB4" w:rsidRPr="00CD7FB4" w:rsidRDefault="002F517E" w:rsidP="00CD7FB4">
      <w:pPr>
        <w:pStyle w:val="Paragraphedeliste"/>
        <w:numPr>
          <w:ilvl w:val="0"/>
          <w:numId w:val="5"/>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Le</w:t>
      </w:r>
      <w:r w:rsidR="00CD7FB4" w:rsidRPr="00CD7FB4">
        <w:rPr>
          <w:rFonts w:ascii="Calibri" w:eastAsia="Times New Roman" w:hAnsi="Calibri" w:cs="Calibri"/>
          <w:color w:val="000000"/>
          <w:kern w:val="0"/>
          <w:sz w:val="20"/>
          <w:szCs w:val="20"/>
          <w14:ligatures w14:val="none"/>
        </w:rPr>
        <w:t xml:space="preserve"> contrôle des circuits frigorifiques et électriques</w:t>
      </w:r>
    </w:p>
    <w:p w14:paraId="751A71C2" w14:textId="1471A81E" w:rsidR="00CD7FB4" w:rsidRPr="00CD7FB4" w:rsidRDefault="002F517E" w:rsidP="00CD7FB4">
      <w:pPr>
        <w:pStyle w:val="Paragraphedeliste"/>
        <w:numPr>
          <w:ilvl w:val="0"/>
          <w:numId w:val="5"/>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La</w:t>
      </w:r>
      <w:r w:rsidR="00CD7FB4" w:rsidRPr="00CD7FB4">
        <w:rPr>
          <w:rFonts w:ascii="Calibri" w:eastAsia="Times New Roman" w:hAnsi="Calibri" w:cs="Calibri"/>
          <w:color w:val="000000"/>
          <w:kern w:val="0"/>
          <w:sz w:val="20"/>
          <w:szCs w:val="20"/>
          <w14:ligatures w14:val="none"/>
        </w:rPr>
        <w:t xml:space="preserve"> mise en route de l'installation</w:t>
      </w:r>
    </w:p>
    <w:p w14:paraId="128B13FF" w14:textId="4B8CCC3D" w:rsidR="00CD7FB4" w:rsidRPr="00CD7FB4" w:rsidRDefault="002F517E" w:rsidP="00CD7FB4">
      <w:pPr>
        <w:pStyle w:val="Paragraphedeliste"/>
        <w:numPr>
          <w:ilvl w:val="0"/>
          <w:numId w:val="5"/>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Les</w:t>
      </w:r>
      <w:r w:rsidR="00CD7FB4" w:rsidRPr="00CD7FB4">
        <w:rPr>
          <w:rFonts w:ascii="Calibri" w:eastAsia="Times New Roman" w:hAnsi="Calibri" w:cs="Calibri"/>
          <w:color w:val="000000"/>
          <w:kern w:val="0"/>
          <w:sz w:val="20"/>
          <w:szCs w:val="20"/>
          <w14:ligatures w14:val="none"/>
        </w:rPr>
        <w:t xml:space="preserve"> paramétrages et mise au point</w:t>
      </w:r>
    </w:p>
    <w:p w14:paraId="7C8AC7AB" w14:textId="2C42968E" w:rsidR="00CD7FB4" w:rsidRDefault="002F517E" w:rsidP="00CD7FB4">
      <w:pPr>
        <w:pStyle w:val="Paragraphedeliste"/>
        <w:numPr>
          <w:ilvl w:val="0"/>
          <w:numId w:val="5"/>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La</w:t>
      </w:r>
      <w:r w:rsidR="00CD7FB4" w:rsidRPr="00CD7FB4">
        <w:rPr>
          <w:rFonts w:ascii="Calibri" w:eastAsia="Times New Roman" w:hAnsi="Calibri" w:cs="Calibri"/>
          <w:color w:val="000000"/>
          <w:kern w:val="0"/>
          <w:sz w:val="20"/>
          <w:szCs w:val="20"/>
          <w14:ligatures w14:val="none"/>
        </w:rPr>
        <w:t xml:space="preserve"> vérification du bon fonctionnement de l'ensemble</w:t>
      </w:r>
    </w:p>
    <w:p w14:paraId="1D4FEEF3" w14:textId="77777777" w:rsidR="00CD7FB4" w:rsidRPr="00CD7FB4" w:rsidRDefault="00CD7FB4" w:rsidP="002F517E">
      <w:pPr>
        <w:pStyle w:val="Paragraphedeliste"/>
        <w:spacing w:after="0"/>
        <w:rPr>
          <w:rFonts w:ascii="Calibri" w:eastAsia="Times New Roman" w:hAnsi="Calibri" w:cs="Calibri"/>
          <w:color w:val="000000"/>
          <w:kern w:val="0"/>
          <w:sz w:val="20"/>
          <w:szCs w:val="20"/>
          <w14:ligatures w14:val="none"/>
        </w:rPr>
      </w:pPr>
    </w:p>
    <w:p w14:paraId="1F84FC47" w14:textId="2B738D3F" w:rsidR="00A5526B" w:rsidRDefault="00CD7FB4" w:rsidP="00CD7FB4">
      <w:pPr>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Un exemplaire du procès-verbal de la mise en service sera remis par le constructeur à l'installateur.</w:t>
      </w:r>
    </w:p>
    <w:p w14:paraId="6113281C" w14:textId="77777777" w:rsidR="00A5526B" w:rsidRDefault="00A5526B" w:rsidP="00CD7FB4">
      <w:pPr>
        <w:spacing w:after="0"/>
        <w:rPr>
          <w:rFonts w:ascii="Calibri" w:eastAsia="Times New Roman" w:hAnsi="Calibri" w:cs="Calibri"/>
          <w:color w:val="000000"/>
          <w:kern w:val="0"/>
          <w:sz w:val="20"/>
          <w:szCs w:val="20"/>
          <w14:ligatures w14:val="none"/>
        </w:rPr>
      </w:pPr>
    </w:p>
    <w:p w14:paraId="31A96E70" w14:textId="77777777" w:rsidR="00A5526B" w:rsidRDefault="00A5526B" w:rsidP="00CD7FB4">
      <w:pPr>
        <w:spacing w:after="0"/>
        <w:rPr>
          <w:rFonts w:ascii="Calibri" w:eastAsia="Times New Roman" w:hAnsi="Calibri" w:cs="Calibri"/>
          <w:color w:val="000000"/>
          <w:kern w:val="0"/>
          <w:sz w:val="20"/>
          <w:szCs w:val="20"/>
          <w14:ligatures w14:val="none"/>
        </w:rPr>
      </w:pPr>
    </w:p>
    <w:p w14:paraId="7E8AC31A" w14:textId="77777777" w:rsidR="00A5526B" w:rsidRDefault="00A5526B" w:rsidP="00CD7FB4">
      <w:pPr>
        <w:spacing w:after="0"/>
        <w:rPr>
          <w:rFonts w:ascii="Calibri" w:eastAsia="Times New Roman" w:hAnsi="Calibri" w:cs="Calibri"/>
          <w:color w:val="000000"/>
          <w:kern w:val="0"/>
          <w:sz w:val="20"/>
          <w:szCs w:val="20"/>
          <w14:ligatures w14:val="none"/>
        </w:rPr>
      </w:pPr>
    </w:p>
    <w:p w14:paraId="3D870EBD" w14:textId="77777777" w:rsidR="00A5526B" w:rsidRDefault="00A5526B" w:rsidP="00CD7FB4">
      <w:pPr>
        <w:spacing w:after="0"/>
        <w:rPr>
          <w:rFonts w:ascii="Calibri" w:eastAsia="Times New Roman" w:hAnsi="Calibri" w:cs="Calibri"/>
          <w:color w:val="000000"/>
          <w:kern w:val="0"/>
          <w:sz w:val="20"/>
          <w:szCs w:val="20"/>
          <w14:ligatures w14:val="none"/>
        </w:rPr>
      </w:pPr>
    </w:p>
    <w:p w14:paraId="0981B6C2" w14:textId="77777777" w:rsidR="00A5526B" w:rsidRDefault="00A5526B" w:rsidP="00CD7FB4">
      <w:pPr>
        <w:spacing w:after="0"/>
        <w:rPr>
          <w:rFonts w:ascii="Calibri" w:eastAsia="Times New Roman" w:hAnsi="Calibri" w:cs="Calibri"/>
          <w:color w:val="000000"/>
          <w:kern w:val="0"/>
          <w:sz w:val="20"/>
          <w:szCs w:val="20"/>
          <w14:ligatures w14:val="none"/>
        </w:rPr>
      </w:pPr>
    </w:p>
    <w:p w14:paraId="61E08117" w14:textId="77777777" w:rsidR="00CD7FB4" w:rsidRPr="00CD7FB4" w:rsidRDefault="00CD7FB4" w:rsidP="00CD7FB4">
      <w:pPr>
        <w:spacing w:after="0"/>
        <w:rPr>
          <w:rFonts w:ascii="Calibri" w:eastAsia="Times New Roman" w:hAnsi="Calibri" w:cs="Calibri"/>
          <w:color w:val="000000"/>
          <w:kern w:val="0"/>
          <w:sz w:val="20"/>
          <w:szCs w:val="20"/>
          <w14:ligatures w14:val="none"/>
        </w:rPr>
      </w:pPr>
    </w:p>
    <w:p w14:paraId="6A30076B" w14:textId="34F01758" w:rsidR="00CD7FB4" w:rsidRDefault="00CD7FB4" w:rsidP="00CD7FB4">
      <w:pPr>
        <w:spacing w:after="0" w:line="240" w:lineRule="auto"/>
        <w:outlineLvl w:val="2"/>
        <w:rPr>
          <w:rFonts w:ascii="Times New Roman" w:eastAsia="Times New Roman" w:hAnsi="Times New Roman" w:cs="Times New Roman"/>
          <w:b/>
          <w:bCs/>
          <w:color w:val="000000"/>
          <w:kern w:val="0"/>
          <w:sz w:val="24"/>
          <w:szCs w:val="24"/>
          <w14:ligatures w14:val="none"/>
        </w:rPr>
      </w:pPr>
      <w:r w:rsidRPr="00CD7FB4">
        <w:rPr>
          <w:rFonts w:ascii="Times New Roman" w:eastAsia="Times New Roman" w:hAnsi="Times New Roman" w:cs="Times New Roman"/>
          <w:b/>
          <w:bCs/>
          <w:color w:val="000000"/>
          <w:kern w:val="0"/>
          <w:sz w:val="24"/>
          <w:szCs w:val="24"/>
          <w14:ligatures w14:val="none"/>
        </w:rPr>
        <w:lastRenderedPageBreak/>
        <w:t xml:space="preserve">DOSSIER D'EXPLOITATION ET VERIFICATION INITIALE </w:t>
      </w:r>
    </w:p>
    <w:p w14:paraId="4AD3321D" w14:textId="77777777" w:rsidR="00CD7FB4" w:rsidRPr="00CD7FB4" w:rsidRDefault="00CD7FB4" w:rsidP="00CD7FB4">
      <w:pPr>
        <w:spacing w:after="0" w:line="240" w:lineRule="auto"/>
        <w:outlineLvl w:val="2"/>
        <w:rPr>
          <w:rFonts w:ascii="Times New Roman" w:eastAsia="Times New Roman" w:hAnsi="Times New Roman" w:cs="Times New Roman"/>
          <w:b/>
          <w:bCs/>
          <w:color w:val="000000"/>
          <w:kern w:val="0"/>
          <w:sz w:val="24"/>
          <w:szCs w:val="24"/>
          <w14:ligatures w14:val="none"/>
        </w:rPr>
      </w:pPr>
    </w:p>
    <w:p w14:paraId="4F997FB1" w14:textId="77777777" w:rsidR="00CD7FB4" w:rsidRPr="00CD7FB4" w:rsidRDefault="00CD7FB4" w:rsidP="00CD7FB4">
      <w:pPr>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 xml:space="preserve">Conformément aux obligations du cahier technique professionnel relatif aux systèmes frigorifiques (CTP), une fois la mise en service des différents équipements effectuée, l’installateur devra fournir : </w:t>
      </w:r>
    </w:p>
    <w:p w14:paraId="4EC491C0" w14:textId="77777777" w:rsidR="00CD7FB4" w:rsidRPr="00CD7FB4" w:rsidRDefault="00CD7FB4" w:rsidP="00CD7FB4">
      <w:pPr>
        <w:pStyle w:val="Paragraphedeliste"/>
        <w:numPr>
          <w:ilvl w:val="0"/>
          <w:numId w:val="6"/>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Un dossier d'exploitation par équipement frigorifique composé des deux parties suivantes :</w:t>
      </w:r>
    </w:p>
    <w:p w14:paraId="66185488" w14:textId="0D37796B" w:rsidR="00CD7FB4" w:rsidRPr="00CD7FB4" w:rsidRDefault="00CD7FB4" w:rsidP="00CD7FB4">
      <w:pPr>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       </w:t>
      </w:r>
      <w:r>
        <w:rPr>
          <w:rFonts w:ascii="Calibri" w:eastAsia="Times New Roman" w:hAnsi="Calibri" w:cs="Calibri"/>
          <w:color w:val="000000"/>
          <w:kern w:val="0"/>
          <w:sz w:val="20"/>
          <w:szCs w:val="20"/>
          <w14:ligatures w14:val="none"/>
        </w:rPr>
        <w:tab/>
      </w:r>
      <w:r w:rsidRPr="00CD7FB4">
        <w:rPr>
          <w:rFonts w:ascii="Calibri" w:eastAsia="Times New Roman" w:hAnsi="Calibri" w:cs="Calibri"/>
          <w:color w:val="000000"/>
          <w:kern w:val="0"/>
          <w:sz w:val="20"/>
          <w:szCs w:val="20"/>
          <w14:ligatures w14:val="none"/>
        </w:rPr>
        <w:t xml:space="preserve"> -    Fabrication (qui reprend les informations relatives à la fabrication de l’équipement)</w:t>
      </w:r>
      <w:r w:rsidRPr="00CD7FB4">
        <w:rPr>
          <w:rFonts w:ascii="Calibri" w:eastAsia="Times New Roman" w:hAnsi="Calibri" w:cs="Calibri"/>
          <w:color w:val="000000"/>
          <w:kern w:val="0"/>
          <w:sz w:val="20"/>
          <w:szCs w:val="20"/>
          <w14:ligatures w14:val="none"/>
        </w:rPr>
        <w:br/>
        <w:t xml:space="preserve">        </w:t>
      </w:r>
      <w:r>
        <w:rPr>
          <w:rFonts w:ascii="Calibri" w:eastAsia="Times New Roman" w:hAnsi="Calibri" w:cs="Calibri"/>
          <w:color w:val="000000"/>
          <w:kern w:val="0"/>
          <w:sz w:val="20"/>
          <w:szCs w:val="20"/>
          <w14:ligatures w14:val="none"/>
        </w:rPr>
        <w:tab/>
        <w:t xml:space="preserve"> </w:t>
      </w:r>
      <w:r w:rsidRPr="00CD7FB4">
        <w:rPr>
          <w:rFonts w:ascii="Calibri" w:eastAsia="Times New Roman" w:hAnsi="Calibri" w:cs="Calibri"/>
          <w:color w:val="000000"/>
          <w:kern w:val="0"/>
          <w:sz w:val="20"/>
          <w:szCs w:val="20"/>
          <w14:ligatures w14:val="none"/>
        </w:rPr>
        <w:t>-    Exploitation (qui concerne les informations relatives à l’exploitation de l’équipement)</w:t>
      </w:r>
    </w:p>
    <w:p w14:paraId="4E6FC0D1" w14:textId="77777777" w:rsidR="00CD7FB4" w:rsidRPr="00CD7FB4" w:rsidRDefault="00CD7FB4" w:rsidP="00CD7FB4">
      <w:pPr>
        <w:pStyle w:val="Paragraphedeliste"/>
        <w:numPr>
          <w:ilvl w:val="0"/>
          <w:numId w:val="7"/>
        </w:numPr>
        <w:tabs>
          <w:tab w:val="num" w:pos="720"/>
        </w:tabs>
        <w:spacing w:after="0"/>
        <w:rPr>
          <w:rFonts w:ascii="Calibri" w:eastAsia="Times New Roman" w:hAnsi="Calibri" w:cs="Calibri"/>
          <w:color w:val="000000"/>
          <w:kern w:val="0"/>
          <w:sz w:val="20"/>
          <w:szCs w:val="20"/>
          <w14:ligatures w14:val="none"/>
        </w:rPr>
      </w:pPr>
      <w:r w:rsidRPr="00CD7FB4">
        <w:rPr>
          <w:rFonts w:ascii="Calibri" w:eastAsia="Times New Roman" w:hAnsi="Calibri" w:cs="Calibri"/>
          <w:color w:val="000000"/>
          <w:kern w:val="0"/>
          <w:sz w:val="20"/>
          <w:szCs w:val="20"/>
          <w14:ligatures w14:val="none"/>
        </w:rPr>
        <w:t>Le certificat de vérification initiale, réalisée sous la responsabilité de l’exploitant avec l’accompagnement d’un bureau de contrôle ou opérateur agréé.</w:t>
      </w:r>
    </w:p>
    <w:p w14:paraId="0F111506" w14:textId="107A87EA" w:rsidR="00CD7FB4" w:rsidRDefault="00CD7FB4" w:rsidP="0003569F"/>
    <w:sectPr w:rsidR="00CD7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291C"/>
    <w:multiLevelType w:val="hybridMultilevel"/>
    <w:tmpl w:val="B9AC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31C89"/>
    <w:multiLevelType w:val="multilevel"/>
    <w:tmpl w:val="E71E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D04CC"/>
    <w:multiLevelType w:val="hybridMultilevel"/>
    <w:tmpl w:val="8FBA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34F75"/>
    <w:multiLevelType w:val="hybridMultilevel"/>
    <w:tmpl w:val="0766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B623A"/>
    <w:multiLevelType w:val="multilevel"/>
    <w:tmpl w:val="2D7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7372A"/>
    <w:multiLevelType w:val="hybridMultilevel"/>
    <w:tmpl w:val="EE46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E3303"/>
    <w:multiLevelType w:val="multilevel"/>
    <w:tmpl w:val="533E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609210">
    <w:abstractNumId w:val="4"/>
  </w:num>
  <w:num w:numId="2" w16cid:durableId="78798251">
    <w:abstractNumId w:val="6"/>
  </w:num>
  <w:num w:numId="3" w16cid:durableId="375861231">
    <w:abstractNumId w:val="1"/>
  </w:num>
  <w:num w:numId="4" w16cid:durableId="445196061">
    <w:abstractNumId w:val="3"/>
  </w:num>
  <w:num w:numId="5" w16cid:durableId="966741896">
    <w:abstractNumId w:val="5"/>
  </w:num>
  <w:num w:numId="6" w16cid:durableId="1481193175">
    <w:abstractNumId w:val="0"/>
  </w:num>
  <w:num w:numId="7" w16cid:durableId="51434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9F"/>
    <w:rsid w:val="0003569F"/>
    <w:rsid w:val="00037FBF"/>
    <w:rsid w:val="00207F5B"/>
    <w:rsid w:val="00217CFD"/>
    <w:rsid w:val="002F517E"/>
    <w:rsid w:val="00450A94"/>
    <w:rsid w:val="0057448B"/>
    <w:rsid w:val="005A51EC"/>
    <w:rsid w:val="006C7FFA"/>
    <w:rsid w:val="007B2BF9"/>
    <w:rsid w:val="009711BD"/>
    <w:rsid w:val="00A5526B"/>
    <w:rsid w:val="00C44F1E"/>
    <w:rsid w:val="00CD340C"/>
    <w:rsid w:val="00CD7FB4"/>
    <w:rsid w:val="00FD0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8FD4"/>
  <w15:chartTrackingRefBased/>
  <w15:docId w15:val="{D4AB34BA-A908-464F-9533-E4833AE5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035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5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56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56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56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56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56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56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56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569F"/>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03569F"/>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03569F"/>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03569F"/>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03569F"/>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03569F"/>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03569F"/>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03569F"/>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03569F"/>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035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569F"/>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0356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569F"/>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03569F"/>
    <w:pPr>
      <w:spacing w:before="160"/>
      <w:jc w:val="center"/>
    </w:pPr>
    <w:rPr>
      <w:i/>
      <w:iCs/>
      <w:color w:val="404040" w:themeColor="text1" w:themeTint="BF"/>
    </w:rPr>
  </w:style>
  <w:style w:type="character" w:customStyle="1" w:styleId="CitationCar">
    <w:name w:val="Citation Car"/>
    <w:basedOn w:val="Policepardfaut"/>
    <w:link w:val="Citation"/>
    <w:uiPriority w:val="29"/>
    <w:rsid w:val="0003569F"/>
    <w:rPr>
      <w:i/>
      <w:iCs/>
      <w:color w:val="404040" w:themeColor="text1" w:themeTint="BF"/>
      <w:lang w:val="fr-FR"/>
    </w:rPr>
  </w:style>
  <w:style w:type="paragraph" w:styleId="Paragraphedeliste">
    <w:name w:val="List Paragraph"/>
    <w:basedOn w:val="Normal"/>
    <w:uiPriority w:val="34"/>
    <w:qFormat/>
    <w:rsid w:val="0003569F"/>
    <w:pPr>
      <w:ind w:left="720"/>
      <w:contextualSpacing/>
    </w:pPr>
  </w:style>
  <w:style w:type="character" w:styleId="Accentuationintense">
    <w:name w:val="Intense Emphasis"/>
    <w:basedOn w:val="Policepardfaut"/>
    <w:uiPriority w:val="21"/>
    <w:qFormat/>
    <w:rsid w:val="0003569F"/>
    <w:rPr>
      <w:i/>
      <w:iCs/>
      <w:color w:val="0F4761" w:themeColor="accent1" w:themeShade="BF"/>
    </w:rPr>
  </w:style>
  <w:style w:type="paragraph" w:styleId="Citationintense">
    <w:name w:val="Intense Quote"/>
    <w:basedOn w:val="Normal"/>
    <w:next w:val="Normal"/>
    <w:link w:val="CitationintenseCar"/>
    <w:uiPriority w:val="30"/>
    <w:qFormat/>
    <w:rsid w:val="00035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569F"/>
    <w:rPr>
      <w:i/>
      <w:iCs/>
      <w:color w:val="0F4761" w:themeColor="accent1" w:themeShade="BF"/>
      <w:lang w:val="fr-FR"/>
    </w:rPr>
  </w:style>
  <w:style w:type="character" w:styleId="Rfrenceintense">
    <w:name w:val="Intense Reference"/>
    <w:basedOn w:val="Policepardfaut"/>
    <w:uiPriority w:val="32"/>
    <w:qFormat/>
    <w:rsid w:val="00035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66068">
      <w:bodyDiv w:val="1"/>
      <w:marLeft w:val="0"/>
      <w:marRight w:val="0"/>
      <w:marTop w:val="0"/>
      <w:marBottom w:val="0"/>
      <w:divBdr>
        <w:top w:val="none" w:sz="0" w:space="0" w:color="auto"/>
        <w:left w:val="none" w:sz="0" w:space="0" w:color="auto"/>
        <w:bottom w:val="none" w:sz="0" w:space="0" w:color="auto"/>
        <w:right w:val="none" w:sz="0" w:space="0" w:color="auto"/>
      </w:divBdr>
    </w:div>
    <w:div w:id="1799496150">
      <w:bodyDiv w:val="1"/>
      <w:marLeft w:val="0"/>
      <w:marRight w:val="0"/>
      <w:marTop w:val="0"/>
      <w:marBottom w:val="0"/>
      <w:divBdr>
        <w:top w:val="none" w:sz="0" w:space="0" w:color="auto"/>
        <w:left w:val="none" w:sz="0" w:space="0" w:color="auto"/>
        <w:bottom w:val="none" w:sz="0" w:space="0" w:color="auto"/>
        <w:right w:val="none" w:sz="0" w:space="0" w:color="auto"/>
      </w:divBdr>
    </w:div>
    <w:div w:id="19668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2255</Words>
  <Characters>12855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Daikin Europe</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3</cp:revision>
  <dcterms:created xsi:type="dcterms:W3CDTF">2025-06-18T15:41:00Z</dcterms:created>
  <dcterms:modified xsi:type="dcterms:W3CDTF">2025-06-19T12:32:00Z</dcterms:modified>
</cp:coreProperties>
</file>