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0ED5C" w14:textId="28583E12" w:rsidR="001750E8" w:rsidRDefault="001750E8" w:rsidP="007062F2">
      <w:pPr>
        <w:spacing w:after="0" w:line="240" w:lineRule="auto"/>
        <w:outlineLvl w:val="3"/>
        <w:rPr>
          <w:rFonts w:ascii="Calibri" w:eastAsia="Times New Roman" w:hAnsi="Calibri" w:cs="Times New Roman"/>
          <w:b/>
          <w:bCs/>
          <w:sz w:val="20"/>
          <w:szCs w:val="24"/>
        </w:rPr>
      </w:pPr>
      <w:r>
        <w:rPr>
          <w:rFonts w:ascii="Calibri" w:eastAsia="Times New Roman" w:hAnsi="Calibri" w:cs="Times New Roman"/>
          <w:b/>
          <w:bCs/>
          <w:sz w:val="20"/>
          <w:szCs w:val="24"/>
        </w:rPr>
        <w:t>GESTION CENTRALISEE &amp; GESTION A DISTANCE</w:t>
      </w:r>
      <w:r w:rsidRPr="00F52389">
        <w:rPr>
          <w:rFonts w:ascii="Calibri" w:eastAsia="Times New Roman" w:hAnsi="Calibri" w:cs="Times New Roman"/>
          <w:b/>
          <w:bCs/>
          <w:sz w:val="20"/>
          <w:szCs w:val="24"/>
        </w:rPr>
        <w:t xml:space="preserve"> – </w:t>
      </w:r>
      <w:r>
        <w:rPr>
          <w:rFonts w:ascii="Calibri" w:eastAsia="Times New Roman" w:hAnsi="Calibri" w:cs="Times New Roman"/>
          <w:b/>
          <w:bCs/>
          <w:sz w:val="20"/>
          <w:szCs w:val="24"/>
        </w:rPr>
        <w:t>DAIKIN ON SITE</w:t>
      </w:r>
    </w:p>
    <w:p w14:paraId="5130C096" w14:textId="77777777" w:rsidR="001750E8" w:rsidRPr="004753D1" w:rsidRDefault="001750E8" w:rsidP="007062F2">
      <w:pPr>
        <w:spacing w:after="0" w:line="240" w:lineRule="auto"/>
        <w:outlineLvl w:val="3"/>
        <w:rPr>
          <w:rFonts w:ascii="Calibri" w:eastAsia="Times New Roman" w:hAnsi="Calibri" w:cs="Times New Roman"/>
          <w:sz w:val="20"/>
          <w:szCs w:val="24"/>
        </w:rPr>
      </w:pPr>
    </w:p>
    <w:p w14:paraId="01BD6EBB" w14:textId="3813D1FD" w:rsidR="00A2630B" w:rsidRDefault="00A2630B" w:rsidP="007062F2">
      <w:pPr>
        <w:spacing w:after="0"/>
        <w:jc w:val="both"/>
        <w:rPr>
          <w:rFonts w:ascii="Calibri" w:eastAsia="Times New Roman" w:hAnsi="Calibri" w:cs="Times New Roman"/>
          <w:b/>
          <w:bCs/>
          <w:sz w:val="20"/>
          <w:szCs w:val="24"/>
        </w:rPr>
      </w:pPr>
      <w:r w:rsidRPr="004753D1">
        <w:rPr>
          <w:rFonts w:ascii="Calibri" w:eastAsia="Times New Roman" w:hAnsi="Calibri" w:cs="Times New Roman"/>
          <w:sz w:val="20"/>
          <w:szCs w:val="24"/>
        </w:rPr>
        <w:t xml:space="preserve">Le régulateur </w:t>
      </w:r>
      <w:proofErr w:type="spellStart"/>
      <w:r w:rsidRPr="004753D1">
        <w:rPr>
          <w:rFonts w:ascii="Calibri" w:eastAsia="Times New Roman" w:hAnsi="Calibri" w:cs="Times New Roman"/>
          <w:sz w:val="20"/>
          <w:szCs w:val="24"/>
        </w:rPr>
        <w:t>Microtech</w:t>
      </w:r>
      <w:proofErr w:type="spellEnd"/>
      <w:r w:rsidRPr="004753D1">
        <w:rPr>
          <w:rFonts w:ascii="Calibri" w:eastAsia="Times New Roman" w:hAnsi="Calibri" w:cs="Times New Roman"/>
          <w:sz w:val="20"/>
          <w:szCs w:val="24"/>
        </w:rPr>
        <w:t xml:space="preserve"> IV</w:t>
      </w:r>
      <w:r w:rsidR="004753D1">
        <w:rPr>
          <w:rFonts w:ascii="Calibri" w:eastAsia="Times New Roman" w:hAnsi="Calibri" w:cs="Times New Roman"/>
          <w:sz w:val="20"/>
          <w:szCs w:val="24"/>
        </w:rPr>
        <w:t xml:space="preserve"> du groupe d’eau glacée, pompe à chaleur ou centrale de traitement d’air</w:t>
      </w:r>
      <w:r w:rsidRPr="004753D1">
        <w:rPr>
          <w:rFonts w:ascii="Calibri" w:eastAsia="Times New Roman" w:hAnsi="Calibri" w:cs="Times New Roman"/>
          <w:sz w:val="20"/>
          <w:szCs w:val="24"/>
        </w:rPr>
        <w:t xml:space="preserve"> sera connecté à un réseau IP connecté à internet lui permettant, d’envoyer les données de surveillance et contrôle de l’équipement au travers de la plateforme </w:t>
      </w:r>
      <w:r w:rsidRPr="004753D1">
        <w:rPr>
          <w:rFonts w:ascii="Calibri" w:eastAsia="Times New Roman" w:hAnsi="Calibri" w:cs="Times New Roman"/>
          <w:b/>
          <w:bCs/>
          <w:sz w:val="20"/>
          <w:szCs w:val="24"/>
        </w:rPr>
        <w:t>Daikin on site.</w:t>
      </w:r>
    </w:p>
    <w:p w14:paraId="0B125D2F" w14:textId="77777777" w:rsidR="007062F2" w:rsidRPr="004753D1" w:rsidRDefault="007062F2" w:rsidP="007062F2">
      <w:pPr>
        <w:spacing w:after="0"/>
        <w:jc w:val="both"/>
        <w:rPr>
          <w:rFonts w:ascii="Calibri" w:eastAsia="Times New Roman" w:hAnsi="Calibri" w:cs="Times New Roman"/>
          <w:sz w:val="20"/>
          <w:szCs w:val="24"/>
        </w:rPr>
      </w:pPr>
    </w:p>
    <w:p w14:paraId="5B4DA598" w14:textId="236FE227" w:rsidR="00A2630B" w:rsidRDefault="00A2630B" w:rsidP="007062F2">
      <w:pPr>
        <w:spacing w:after="0"/>
        <w:jc w:val="both"/>
        <w:rPr>
          <w:rFonts w:ascii="Calibri" w:eastAsia="Times New Roman" w:hAnsi="Calibri" w:cs="Times New Roman"/>
          <w:sz w:val="20"/>
          <w:szCs w:val="24"/>
        </w:rPr>
      </w:pPr>
      <w:r w:rsidRPr="004753D1">
        <w:rPr>
          <w:rFonts w:ascii="Calibri" w:eastAsia="Times New Roman" w:hAnsi="Calibri" w:cs="Times New Roman"/>
          <w:sz w:val="20"/>
          <w:szCs w:val="24"/>
        </w:rPr>
        <w:t xml:space="preserve">Daikin On Site est une solution hébergée pour les gammes de solution de production d’eau glacée et systèmes de Centrale de traitement d’air (CTA), s’appuyant sur un système de contrôle/commande éprouvé et monitoring. Cette solution </w:t>
      </w:r>
      <w:proofErr w:type="spellStart"/>
      <w:r w:rsidRPr="004753D1">
        <w:rPr>
          <w:rFonts w:ascii="Calibri" w:eastAsia="Times New Roman" w:hAnsi="Calibri" w:cs="Times New Roman"/>
          <w:sz w:val="20"/>
          <w:szCs w:val="24"/>
        </w:rPr>
        <w:t>Plug&amp;Play</w:t>
      </w:r>
      <w:proofErr w:type="spellEnd"/>
      <w:r w:rsidRPr="004753D1">
        <w:rPr>
          <w:rFonts w:ascii="Calibri" w:eastAsia="Times New Roman" w:hAnsi="Calibri" w:cs="Times New Roman"/>
          <w:sz w:val="20"/>
          <w:szCs w:val="24"/>
        </w:rPr>
        <w:t xml:space="preserve"> permet</w:t>
      </w:r>
      <w:r w:rsidR="00C81979">
        <w:rPr>
          <w:rFonts w:ascii="Calibri" w:eastAsia="Times New Roman" w:hAnsi="Calibri" w:cs="Times New Roman"/>
          <w:sz w:val="20"/>
          <w:szCs w:val="24"/>
        </w:rPr>
        <w:t>tra</w:t>
      </w:r>
      <w:r w:rsidRPr="004753D1">
        <w:rPr>
          <w:rFonts w:ascii="Calibri" w:eastAsia="Times New Roman" w:hAnsi="Calibri" w:cs="Times New Roman"/>
          <w:sz w:val="20"/>
          <w:szCs w:val="24"/>
        </w:rPr>
        <w:t xml:space="preserve"> une mise en ligne du système rapide et simplifié. </w:t>
      </w:r>
    </w:p>
    <w:p w14:paraId="037BF38D" w14:textId="77777777" w:rsidR="007062F2" w:rsidRPr="004753D1" w:rsidRDefault="007062F2" w:rsidP="007062F2">
      <w:pPr>
        <w:spacing w:after="0"/>
        <w:jc w:val="both"/>
        <w:rPr>
          <w:rFonts w:ascii="Calibri" w:eastAsia="Times New Roman" w:hAnsi="Calibri" w:cs="Times New Roman"/>
          <w:sz w:val="20"/>
          <w:szCs w:val="24"/>
        </w:rPr>
      </w:pPr>
    </w:p>
    <w:p w14:paraId="4CD691C3" w14:textId="150BE27E" w:rsidR="00A2630B" w:rsidRPr="004753D1" w:rsidRDefault="00A2630B" w:rsidP="007062F2">
      <w:pPr>
        <w:spacing w:after="0"/>
        <w:jc w:val="both"/>
        <w:rPr>
          <w:rFonts w:ascii="Calibri" w:eastAsia="Times New Roman" w:hAnsi="Calibri" w:cs="Times New Roman"/>
          <w:sz w:val="20"/>
          <w:szCs w:val="24"/>
        </w:rPr>
      </w:pPr>
      <w:r w:rsidRPr="004753D1">
        <w:rPr>
          <w:rFonts w:ascii="Calibri" w:eastAsia="Times New Roman" w:hAnsi="Calibri" w:cs="Times New Roman"/>
          <w:sz w:val="20"/>
          <w:szCs w:val="24"/>
        </w:rPr>
        <w:t xml:space="preserve">Ce système </w:t>
      </w:r>
      <w:r w:rsidR="00C81979">
        <w:rPr>
          <w:rFonts w:ascii="Calibri" w:eastAsia="Times New Roman" w:hAnsi="Calibri" w:cs="Times New Roman"/>
          <w:sz w:val="20"/>
          <w:szCs w:val="24"/>
        </w:rPr>
        <w:t>sera</w:t>
      </w:r>
      <w:r w:rsidRPr="004753D1">
        <w:rPr>
          <w:rFonts w:ascii="Calibri" w:eastAsia="Times New Roman" w:hAnsi="Calibri" w:cs="Times New Roman"/>
          <w:sz w:val="20"/>
          <w:szCs w:val="24"/>
        </w:rPr>
        <w:t xml:space="preserve"> aussi bien accessible au client final qu’à un mainteneur ou un installateur spécialisé</w:t>
      </w:r>
      <w:r w:rsidR="00C81979">
        <w:rPr>
          <w:rFonts w:ascii="Calibri" w:eastAsia="Times New Roman" w:hAnsi="Calibri" w:cs="Times New Roman"/>
          <w:sz w:val="20"/>
          <w:szCs w:val="24"/>
        </w:rPr>
        <w:t>. L</w:t>
      </w:r>
      <w:r w:rsidRPr="004753D1">
        <w:rPr>
          <w:rFonts w:ascii="Calibri" w:eastAsia="Times New Roman" w:hAnsi="Calibri" w:cs="Times New Roman"/>
          <w:sz w:val="20"/>
          <w:szCs w:val="24"/>
        </w:rPr>
        <w:t>ors de l’ajout d’un profil</w:t>
      </w:r>
      <w:r w:rsidR="00C81979">
        <w:rPr>
          <w:rFonts w:ascii="Calibri" w:eastAsia="Times New Roman" w:hAnsi="Calibri" w:cs="Times New Roman"/>
          <w:sz w:val="20"/>
          <w:szCs w:val="24"/>
        </w:rPr>
        <w:t>,</w:t>
      </w:r>
      <w:r w:rsidRPr="004753D1">
        <w:rPr>
          <w:rFonts w:ascii="Calibri" w:eastAsia="Times New Roman" w:hAnsi="Calibri" w:cs="Times New Roman"/>
          <w:sz w:val="20"/>
          <w:szCs w:val="24"/>
        </w:rPr>
        <w:t xml:space="preserve"> il </w:t>
      </w:r>
      <w:r w:rsidR="00C81979">
        <w:rPr>
          <w:rFonts w:ascii="Calibri" w:eastAsia="Times New Roman" w:hAnsi="Calibri" w:cs="Times New Roman"/>
          <w:sz w:val="20"/>
          <w:szCs w:val="24"/>
        </w:rPr>
        <w:t>sera</w:t>
      </w:r>
      <w:r w:rsidRPr="004753D1">
        <w:rPr>
          <w:rFonts w:ascii="Calibri" w:eastAsia="Times New Roman" w:hAnsi="Calibri" w:cs="Times New Roman"/>
          <w:sz w:val="20"/>
          <w:szCs w:val="24"/>
        </w:rPr>
        <w:t xml:space="preserve"> possible de limiter ses accès afin d’éviter les mauvaises manipulations pouvant engendrer des pertes de production. Les profils pou</w:t>
      </w:r>
      <w:r w:rsidR="00C81979">
        <w:rPr>
          <w:rFonts w:ascii="Calibri" w:eastAsia="Times New Roman" w:hAnsi="Calibri" w:cs="Times New Roman"/>
          <w:sz w:val="20"/>
          <w:szCs w:val="24"/>
        </w:rPr>
        <w:t>rront</w:t>
      </w:r>
      <w:r w:rsidRPr="004753D1">
        <w:rPr>
          <w:rFonts w:ascii="Calibri" w:eastAsia="Times New Roman" w:hAnsi="Calibri" w:cs="Times New Roman"/>
          <w:sz w:val="20"/>
          <w:szCs w:val="24"/>
        </w:rPr>
        <w:t xml:space="preserve"> être sélectionnés sont les suivants :</w:t>
      </w:r>
    </w:p>
    <w:p w14:paraId="5EA2B2A4" w14:textId="5A2E8C8B" w:rsidR="00A2630B" w:rsidRPr="00C81979" w:rsidRDefault="00A2630B" w:rsidP="007062F2">
      <w:pPr>
        <w:pStyle w:val="Paragraphedeliste"/>
        <w:numPr>
          <w:ilvl w:val="0"/>
          <w:numId w:val="1"/>
        </w:numPr>
        <w:spacing w:after="0"/>
        <w:jc w:val="both"/>
        <w:rPr>
          <w:rFonts w:ascii="Calibri" w:eastAsia="Times New Roman" w:hAnsi="Calibri" w:cs="Times New Roman"/>
          <w:sz w:val="20"/>
        </w:rPr>
      </w:pPr>
      <w:r w:rsidRPr="00C81979">
        <w:rPr>
          <w:rFonts w:ascii="Calibri" w:eastAsia="Times New Roman" w:hAnsi="Calibri" w:cs="Times New Roman"/>
          <w:sz w:val="20"/>
        </w:rPr>
        <w:t xml:space="preserve">Operator : accès en lecture seule aux points de données </w:t>
      </w:r>
    </w:p>
    <w:p w14:paraId="22AC1E63" w14:textId="35BB1376" w:rsidR="00A2630B" w:rsidRPr="00C81979" w:rsidRDefault="00A2630B" w:rsidP="007062F2">
      <w:pPr>
        <w:pStyle w:val="Paragraphedeliste"/>
        <w:numPr>
          <w:ilvl w:val="0"/>
          <w:numId w:val="1"/>
        </w:numPr>
        <w:spacing w:after="0"/>
        <w:jc w:val="both"/>
        <w:rPr>
          <w:rFonts w:ascii="Calibri" w:eastAsia="Times New Roman" w:hAnsi="Calibri" w:cs="Times New Roman"/>
          <w:sz w:val="20"/>
        </w:rPr>
      </w:pPr>
      <w:r w:rsidRPr="00C81979">
        <w:rPr>
          <w:rFonts w:ascii="Calibri" w:eastAsia="Times New Roman" w:hAnsi="Calibri" w:cs="Times New Roman"/>
          <w:sz w:val="20"/>
        </w:rPr>
        <w:t xml:space="preserve">Trained operator :  accès aux données en temps réel et aux paramètres </w:t>
      </w:r>
    </w:p>
    <w:p w14:paraId="40168984" w14:textId="7D21DD3D" w:rsidR="00A2630B" w:rsidRPr="00C81979" w:rsidRDefault="00A2630B" w:rsidP="007062F2">
      <w:pPr>
        <w:pStyle w:val="Paragraphedeliste"/>
        <w:numPr>
          <w:ilvl w:val="0"/>
          <w:numId w:val="1"/>
        </w:numPr>
        <w:spacing w:after="0"/>
        <w:jc w:val="both"/>
        <w:rPr>
          <w:rFonts w:ascii="Calibri" w:eastAsia="Times New Roman" w:hAnsi="Calibri" w:cs="Times New Roman"/>
          <w:sz w:val="20"/>
        </w:rPr>
      </w:pPr>
      <w:r w:rsidRPr="00C81979">
        <w:rPr>
          <w:rFonts w:ascii="Calibri" w:eastAsia="Times New Roman" w:hAnsi="Calibri" w:cs="Times New Roman"/>
          <w:sz w:val="20"/>
        </w:rPr>
        <w:t xml:space="preserve">Owner : accès aux données en temps réel et aux paramètres </w:t>
      </w:r>
    </w:p>
    <w:p w14:paraId="3BA666B8" w14:textId="5178E5D3" w:rsidR="00A2630B" w:rsidRPr="00C81979" w:rsidRDefault="00A2630B" w:rsidP="007062F2">
      <w:pPr>
        <w:pStyle w:val="Paragraphedeliste"/>
        <w:numPr>
          <w:ilvl w:val="0"/>
          <w:numId w:val="1"/>
        </w:numPr>
        <w:spacing w:after="0"/>
        <w:jc w:val="both"/>
        <w:rPr>
          <w:rFonts w:ascii="Calibri" w:eastAsia="Times New Roman" w:hAnsi="Calibri" w:cs="Times New Roman"/>
          <w:sz w:val="20"/>
        </w:rPr>
      </w:pPr>
      <w:r w:rsidRPr="00C81979">
        <w:rPr>
          <w:rFonts w:ascii="Calibri" w:eastAsia="Times New Roman" w:hAnsi="Calibri" w:cs="Times New Roman"/>
          <w:sz w:val="20"/>
        </w:rPr>
        <w:t>External service : accès aux données en temps réel et aux paramètres et certains paramètres associés à la mise en service et maintenance</w:t>
      </w:r>
    </w:p>
    <w:p w14:paraId="7CEF2EEB" w14:textId="53A2B969" w:rsidR="00C81979" w:rsidRDefault="00A2630B" w:rsidP="007062F2">
      <w:pPr>
        <w:pStyle w:val="Paragraphedeliste"/>
        <w:numPr>
          <w:ilvl w:val="0"/>
          <w:numId w:val="1"/>
        </w:numPr>
        <w:spacing w:after="0"/>
        <w:jc w:val="both"/>
        <w:rPr>
          <w:rFonts w:ascii="Calibri" w:eastAsia="Times New Roman" w:hAnsi="Calibri" w:cs="Times New Roman"/>
          <w:sz w:val="20"/>
        </w:rPr>
      </w:pPr>
      <w:r w:rsidRPr="00C81979">
        <w:rPr>
          <w:rFonts w:ascii="Calibri" w:eastAsia="Times New Roman" w:hAnsi="Calibri" w:cs="Times New Roman"/>
          <w:sz w:val="20"/>
        </w:rPr>
        <w:t xml:space="preserve">Daikin Service : accès complet à toutes les données </w:t>
      </w:r>
    </w:p>
    <w:p w14:paraId="059B07C7" w14:textId="77777777" w:rsidR="007062F2" w:rsidRPr="007062F2" w:rsidRDefault="007062F2" w:rsidP="007062F2">
      <w:pPr>
        <w:spacing w:after="0"/>
        <w:jc w:val="both"/>
        <w:rPr>
          <w:rFonts w:ascii="Calibri" w:eastAsia="Times New Roman" w:hAnsi="Calibri" w:cs="Times New Roman"/>
          <w:sz w:val="20"/>
        </w:rPr>
      </w:pPr>
    </w:p>
    <w:p w14:paraId="3F8DB75F" w14:textId="77777777" w:rsidR="00A2630B" w:rsidRDefault="00A2630B" w:rsidP="007062F2">
      <w:pPr>
        <w:spacing w:after="0"/>
        <w:jc w:val="both"/>
        <w:rPr>
          <w:rFonts w:ascii="Calibri" w:eastAsia="Times New Roman" w:hAnsi="Calibri" w:cs="Times New Roman"/>
          <w:sz w:val="20"/>
          <w:szCs w:val="24"/>
        </w:rPr>
      </w:pPr>
      <w:r w:rsidRPr="00C81979">
        <w:rPr>
          <w:rFonts w:ascii="Calibri" w:eastAsia="Times New Roman" w:hAnsi="Calibri" w:cs="Times New Roman"/>
          <w:sz w:val="20"/>
          <w:szCs w:val="24"/>
        </w:rPr>
        <w:t>Daikin On Site offre un accès aux données de pilotage en temps réel et une assistance par des experts Daikin pour vous aider à identifier les points d’optimisation, augmenter la durée de vie de votre équipement et réduire le risque de dysfonctionnement.</w:t>
      </w:r>
    </w:p>
    <w:p w14:paraId="2300755A" w14:textId="77777777" w:rsidR="007062F2" w:rsidRPr="00C81979" w:rsidRDefault="007062F2" w:rsidP="007062F2">
      <w:pPr>
        <w:spacing w:after="0"/>
        <w:jc w:val="both"/>
        <w:rPr>
          <w:rFonts w:ascii="Calibri" w:eastAsia="Times New Roman" w:hAnsi="Calibri" w:cs="Times New Roman"/>
          <w:sz w:val="20"/>
          <w:szCs w:val="24"/>
        </w:rPr>
      </w:pPr>
    </w:p>
    <w:p w14:paraId="3AC0855D" w14:textId="2F4FA164" w:rsidR="00A2630B" w:rsidRDefault="00A2630B" w:rsidP="007062F2">
      <w:pPr>
        <w:spacing w:after="0"/>
        <w:jc w:val="both"/>
        <w:rPr>
          <w:rFonts w:ascii="Calibri" w:eastAsia="Times New Roman" w:hAnsi="Calibri" w:cs="Times New Roman"/>
          <w:sz w:val="20"/>
        </w:rPr>
      </w:pPr>
      <w:r w:rsidRPr="007062F2">
        <w:rPr>
          <w:rFonts w:ascii="Calibri" w:eastAsia="Times New Roman" w:hAnsi="Calibri" w:cs="Times New Roman"/>
          <w:sz w:val="20"/>
        </w:rPr>
        <w:t>Les fonctionnalités disponibles s</w:t>
      </w:r>
      <w:r w:rsidR="007062F2" w:rsidRPr="007062F2">
        <w:rPr>
          <w:rFonts w:ascii="Calibri" w:eastAsia="Times New Roman" w:hAnsi="Calibri" w:cs="Times New Roman"/>
          <w:sz w:val="20"/>
        </w:rPr>
        <w:t xml:space="preserve">eront </w:t>
      </w:r>
      <w:r w:rsidRPr="007062F2">
        <w:rPr>
          <w:rFonts w:ascii="Calibri" w:eastAsia="Times New Roman" w:hAnsi="Calibri" w:cs="Times New Roman"/>
          <w:sz w:val="20"/>
        </w:rPr>
        <w:t xml:space="preserve">les suivantes : </w:t>
      </w:r>
    </w:p>
    <w:p w14:paraId="6B55BDA6" w14:textId="77777777" w:rsidR="007062F2" w:rsidRPr="007062F2" w:rsidRDefault="007062F2" w:rsidP="007062F2">
      <w:pPr>
        <w:spacing w:after="0"/>
        <w:jc w:val="both"/>
        <w:rPr>
          <w:rFonts w:ascii="Calibri" w:eastAsia="Times New Roman" w:hAnsi="Calibri" w:cs="Times New Roman"/>
          <w:sz w:val="20"/>
        </w:rPr>
      </w:pPr>
    </w:p>
    <w:p w14:paraId="06C91010" w14:textId="77777777" w:rsidR="00A2630B" w:rsidRPr="007062F2" w:rsidRDefault="00A2630B" w:rsidP="007062F2">
      <w:pPr>
        <w:spacing w:after="0"/>
        <w:jc w:val="both"/>
        <w:rPr>
          <w:rFonts w:ascii="Calibri" w:eastAsia="Times New Roman" w:hAnsi="Calibri" w:cs="Times New Roman"/>
          <w:b/>
          <w:bCs/>
          <w:sz w:val="20"/>
        </w:rPr>
      </w:pPr>
      <w:r w:rsidRPr="007062F2">
        <w:rPr>
          <w:rFonts w:ascii="Calibri" w:eastAsia="Times New Roman" w:hAnsi="Calibri" w:cs="Times New Roman"/>
          <w:b/>
          <w:bCs/>
          <w:sz w:val="20"/>
        </w:rPr>
        <w:t>Dashboard</w:t>
      </w:r>
    </w:p>
    <w:p w14:paraId="6A79F008" w14:textId="6ACBFE1C" w:rsidR="00A2630B" w:rsidRDefault="00A2630B" w:rsidP="007062F2">
      <w:pPr>
        <w:spacing w:after="0"/>
        <w:jc w:val="both"/>
        <w:rPr>
          <w:rFonts w:ascii="Calibri" w:eastAsia="Times New Roman" w:hAnsi="Calibri" w:cs="Times New Roman"/>
          <w:sz w:val="20"/>
        </w:rPr>
      </w:pPr>
      <w:r w:rsidRPr="007062F2">
        <w:rPr>
          <w:rFonts w:ascii="Calibri" w:eastAsia="Times New Roman" w:hAnsi="Calibri" w:cs="Times New Roman"/>
          <w:sz w:val="20"/>
        </w:rPr>
        <w:t>Un tableau de bord</w:t>
      </w:r>
      <w:r w:rsidR="0059727F">
        <w:rPr>
          <w:rFonts w:ascii="Calibri" w:eastAsia="Times New Roman" w:hAnsi="Calibri" w:cs="Times New Roman"/>
          <w:sz w:val="20"/>
        </w:rPr>
        <w:t xml:space="preserve"> design et simple</w:t>
      </w:r>
      <w:r w:rsidRPr="007062F2">
        <w:rPr>
          <w:rFonts w:ascii="Calibri" w:eastAsia="Times New Roman" w:hAnsi="Calibri" w:cs="Times New Roman"/>
          <w:sz w:val="20"/>
        </w:rPr>
        <w:t xml:space="preserve"> </w:t>
      </w:r>
      <w:r w:rsidR="0059727F">
        <w:rPr>
          <w:rFonts w:ascii="Calibri" w:eastAsia="Times New Roman" w:hAnsi="Calibri" w:cs="Times New Roman"/>
          <w:sz w:val="20"/>
        </w:rPr>
        <w:t>sera</w:t>
      </w:r>
      <w:r w:rsidRPr="007062F2">
        <w:rPr>
          <w:rFonts w:ascii="Calibri" w:eastAsia="Times New Roman" w:hAnsi="Calibri" w:cs="Times New Roman"/>
          <w:sz w:val="20"/>
        </w:rPr>
        <w:t xml:space="preserve"> la page principale dans laquelle les points de données sont divisés en sections et sont présentés par des tuiles colorées.</w:t>
      </w:r>
    </w:p>
    <w:p w14:paraId="0807F6A1" w14:textId="16E05213" w:rsidR="00056748" w:rsidRPr="007062F2" w:rsidRDefault="00056748" w:rsidP="00056748">
      <w:pPr>
        <w:spacing w:after="0"/>
        <w:jc w:val="center"/>
        <w:rPr>
          <w:rFonts w:ascii="Calibri" w:eastAsia="Times New Roman" w:hAnsi="Calibri" w:cs="Times New Roman"/>
          <w:sz w:val="20"/>
        </w:rPr>
      </w:pPr>
      <w:r w:rsidRPr="00056748">
        <w:rPr>
          <w:rFonts w:ascii="Calibri" w:eastAsia="Times New Roman" w:hAnsi="Calibri" w:cs="Times New Roman"/>
          <w:sz w:val="20"/>
        </w:rPr>
        <w:drawing>
          <wp:inline distT="0" distB="0" distL="0" distR="0" wp14:anchorId="36B9521C" wp14:editId="6E1A8DFF">
            <wp:extent cx="2201875" cy="1545339"/>
            <wp:effectExtent l="0" t="0" r="8255" b="0"/>
            <wp:docPr id="13" name="Image 12" descr="Une image contenant texte, Page web, Site web, logiciel&#10;&#10;Le contenu généré par l’IA peut être incorrect.">
              <a:extLst xmlns:a="http://schemas.openxmlformats.org/drawingml/2006/main">
                <a:ext uri="{FF2B5EF4-FFF2-40B4-BE49-F238E27FC236}">
                  <a16:creationId xmlns:a16="http://schemas.microsoft.com/office/drawing/2014/main" id="{B65B70EF-9FF5-2C54-04A6-4193B436CA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descr="Une image contenant texte, Page web, Site web, logiciel&#10;&#10;Le contenu généré par l’IA peut être incorrect.">
                      <a:extLst>
                        <a:ext uri="{FF2B5EF4-FFF2-40B4-BE49-F238E27FC236}">
                          <a16:creationId xmlns:a16="http://schemas.microsoft.com/office/drawing/2014/main" id="{B65B70EF-9FF5-2C54-04A6-4193B436CAD1}"/>
                        </a:ext>
                      </a:extLst>
                    </pic:cNvPr>
                    <pic:cNvPicPr>
                      <a:picLocks noChangeAspect="1"/>
                    </pic:cNvPicPr>
                  </pic:nvPicPr>
                  <pic:blipFill>
                    <a:blip r:embed="rId5"/>
                    <a:stretch>
                      <a:fillRect/>
                    </a:stretch>
                  </pic:blipFill>
                  <pic:spPr>
                    <a:xfrm>
                      <a:off x="0" y="0"/>
                      <a:ext cx="2205063" cy="1547577"/>
                    </a:xfrm>
                    <a:prstGeom prst="rect">
                      <a:avLst/>
                    </a:prstGeom>
                  </pic:spPr>
                </pic:pic>
              </a:graphicData>
            </a:graphic>
          </wp:inline>
        </w:drawing>
      </w:r>
    </w:p>
    <w:p w14:paraId="62FA41EA" w14:textId="443160D6" w:rsidR="00A2630B" w:rsidRPr="007062F2" w:rsidRDefault="00A2630B" w:rsidP="007062F2">
      <w:pPr>
        <w:spacing w:after="0"/>
        <w:jc w:val="both"/>
        <w:rPr>
          <w:rFonts w:ascii="Calibri" w:eastAsia="Times New Roman" w:hAnsi="Calibri" w:cs="Times New Roman"/>
          <w:sz w:val="20"/>
        </w:rPr>
      </w:pPr>
      <w:r w:rsidRPr="007062F2">
        <w:rPr>
          <w:rFonts w:ascii="Calibri" w:eastAsia="Times New Roman" w:hAnsi="Calibri" w:cs="Times New Roman"/>
          <w:sz w:val="20"/>
        </w:rPr>
        <w:t>Les tableaux de bord Daikin on Site s</w:t>
      </w:r>
      <w:r w:rsidR="0059727F">
        <w:rPr>
          <w:rFonts w:ascii="Calibri" w:eastAsia="Times New Roman" w:hAnsi="Calibri" w:cs="Times New Roman"/>
          <w:sz w:val="20"/>
        </w:rPr>
        <w:t>er</w:t>
      </w:r>
      <w:r w:rsidRPr="007062F2">
        <w:rPr>
          <w:rFonts w:ascii="Calibri" w:eastAsia="Times New Roman" w:hAnsi="Calibri" w:cs="Times New Roman"/>
          <w:sz w:val="20"/>
        </w:rPr>
        <w:t>ont spécifiques à l’application, ce qui signifie que le panneau p</w:t>
      </w:r>
      <w:r w:rsidR="0059727F">
        <w:rPr>
          <w:rFonts w:ascii="Calibri" w:eastAsia="Times New Roman" w:hAnsi="Calibri" w:cs="Times New Roman"/>
          <w:sz w:val="20"/>
        </w:rPr>
        <w:t>ourra</w:t>
      </w:r>
      <w:r w:rsidRPr="007062F2">
        <w:rPr>
          <w:rFonts w:ascii="Calibri" w:eastAsia="Times New Roman" w:hAnsi="Calibri" w:cs="Times New Roman"/>
          <w:sz w:val="20"/>
        </w:rPr>
        <w:t xml:space="preserve"> afficher des informations différentes en fonction des applications activent dans le régulateur. Le tableau de bord </w:t>
      </w:r>
      <w:r w:rsidR="0059727F">
        <w:rPr>
          <w:rFonts w:ascii="Calibri" w:eastAsia="Times New Roman" w:hAnsi="Calibri" w:cs="Times New Roman"/>
          <w:sz w:val="20"/>
        </w:rPr>
        <w:t>sera</w:t>
      </w:r>
      <w:r w:rsidRPr="007062F2">
        <w:rPr>
          <w:rFonts w:ascii="Calibri" w:eastAsia="Times New Roman" w:hAnsi="Calibri" w:cs="Times New Roman"/>
          <w:sz w:val="20"/>
        </w:rPr>
        <w:t xml:space="preserve"> également personnalisé pour afficher des informations en fonction du rôle de page prédéfini par l’utilisateur.</w:t>
      </w:r>
    </w:p>
    <w:p w14:paraId="35BF9423" w14:textId="77777777" w:rsidR="00A2630B" w:rsidRPr="007062F2" w:rsidRDefault="00A2630B" w:rsidP="007062F2">
      <w:pPr>
        <w:spacing w:after="0"/>
        <w:jc w:val="both"/>
        <w:rPr>
          <w:rFonts w:ascii="Calibri" w:eastAsia="Times New Roman" w:hAnsi="Calibri" w:cs="Times New Roman"/>
          <w:sz w:val="20"/>
        </w:rPr>
      </w:pPr>
    </w:p>
    <w:p w14:paraId="11A2CC4C" w14:textId="77777777" w:rsidR="00A2630B" w:rsidRPr="00056748" w:rsidRDefault="00A2630B" w:rsidP="007062F2">
      <w:pPr>
        <w:spacing w:after="0"/>
        <w:jc w:val="both"/>
        <w:rPr>
          <w:rFonts w:ascii="Calibri" w:eastAsia="Times New Roman" w:hAnsi="Calibri" w:cs="Times New Roman"/>
          <w:b/>
          <w:bCs/>
          <w:sz w:val="20"/>
        </w:rPr>
      </w:pPr>
      <w:r w:rsidRPr="00056748">
        <w:rPr>
          <w:rFonts w:ascii="Calibri" w:eastAsia="Times New Roman" w:hAnsi="Calibri" w:cs="Times New Roman"/>
          <w:b/>
          <w:bCs/>
          <w:sz w:val="20"/>
        </w:rPr>
        <w:t>Programmation horaire</w:t>
      </w:r>
    </w:p>
    <w:p w14:paraId="45CACC18" w14:textId="51A5DB01" w:rsidR="00A2630B" w:rsidRPr="007062F2" w:rsidRDefault="00A2630B" w:rsidP="007062F2">
      <w:pPr>
        <w:spacing w:after="0"/>
        <w:jc w:val="both"/>
        <w:rPr>
          <w:rFonts w:ascii="Calibri" w:eastAsia="Times New Roman" w:hAnsi="Calibri" w:cs="Times New Roman"/>
          <w:sz w:val="20"/>
        </w:rPr>
      </w:pPr>
      <w:r w:rsidRPr="007062F2">
        <w:rPr>
          <w:rFonts w:ascii="Calibri" w:eastAsia="Times New Roman" w:hAnsi="Calibri" w:cs="Times New Roman"/>
          <w:sz w:val="20"/>
        </w:rPr>
        <w:t>L’utilisateur p</w:t>
      </w:r>
      <w:r w:rsidR="0059727F">
        <w:rPr>
          <w:rFonts w:ascii="Calibri" w:eastAsia="Times New Roman" w:hAnsi="Calibri" w:cs="Times New Roman"/>
          <w:sz w:val="20"/>
        </w:rPr>
        <w:t>ourra</w:t>
      </w:r>
      <w:r w:rsidRPr="007062F2">
        <w:rPr>
          <w:rFonts w:ascii="Calibri" w:eastAsia="Times New Roman" w:hAnsi="Calibri" w:cs="Times New Roman"/>
          <w:sz w:val="20"/>
        </w:rPr>
        <w:t xml:space="preserve"> paramétrer les périodes de fonctionnement de l’équipement par jour, semaine ou période étendue</w:t>
      </w:r>
    </w:p>
    <w:p w14:paraId="00245D83" w14:textId="77777777" w:rsidR="0059727F" w:rsidRDefault="0059727F" w:rsidP="007062F2">
      <w:pPr>
        <w:spacing w:after="0"/>
        <w:jc w:val="both"/>
        <w:rPr>
          <w:rFonts w:ascii="Calibri" w:eastAsia="Times New Roman" w:hAnsi="Calibri" w:cs="Times New Roman"/>
          <w:sz w:val="20"/>
        </w:rPr>
      </w:pPr>
    </w:p>
    <w:p w14:paraId="62EFB5C4" w14:textId="18A1541B" w:rsidR="00A2630B" w:rsidRPr="0059727F" w:rsidRDefault="00A2630B" w:rsidP="007062F2">
      <w:pPr>
        <w:spacing w:after="0"/>
        <w:jc w:val="both"/>
        <w:rPr>
          <w:rFonts w:ascii="Calibri" w:eastAsia="Times New Roman" w:hAnsi="Calibri" w:cs="Times New Roman"/>
          <w:sz w:val="20"/>
        </w:rPr>
      </w:pPr>
      <w:r w:rsidRPr="00056748">
        <w:rPr>
          <w:rFonts w:ascii="Calibri" w:eastAsia="Times New Roman" w:hAnsi="Calibri" w:cs="Times New Roman"/>
          <w:b/>
          <w:bCs/>
          <w:sz w:val="20"/>
        </w:rPr>
        <w:t>Configuration Maître-esclave</w:t>
      </w:r>
    </w:p>
    <w:p w14:paraId="731282BD" w14:textId="0EF4495D" w:rsidR="00A2630B" w:rsidRPr="007062F2" w:rsidRDefault="00A2630B" w:rsidP="007062F2">
      <w:pPr>
        <w:spacing w:after="0"/>
        <w:jc w:val="both"/>
        <w:rPr>
          <w:rFonts w:ascii="Calibri" w:eastAsia="Times New Roman" w:hAnsi="Calibri" w:cs="Times New Roman"/>
          <w:sz w:val="20"/>
        </w:rPr>
      </w:pPr>
      <w:r w:rsidRPr="007062F2">
        <w:rPr>
          <w:rFonts w:ascii="Calibri" w:eastAsia="Times New Roman" w:hAnsi="Calibri" w:cs="Times New Roman"/>
          <w:sz w:val="20"/>
        </w:rPr>
        <w:t>La configuration maître-esclave permet</w:t>
      </w:r>
      <w:r w:rsidR="0059727F">
        <w:rPr>
          <w:rFonts w:ascii="Calibri" w:eastAsia="Times New Roman" w:hAnsi="Calibri" w:cs="Times New Roman"/>
          <w:sz w:val="20"/>
        </w:rPr>
        <w:t>tra</w:t>
      </w:r>
      <w:r w:rsidRPr="007062F2">
        <w:rPr>
          <w:rFonts w:ascii="Calibri" w:eastAsia="Times New Roman" w:hAnsi="Calibri" w:cs="Times New Roman"/>
          <w:sz w:val="20"/>
        </w:rPr>
        <w:t xml:space="preserve"> d’optimiser le démarrage, l’étalage et le séquençage des refroidisseurs. Un tableau de bord spécifique vous aidera à trouver les bonnes données et à modifier les paramètres.</w:t>
      </w:r>
    </w:p>
    <w:p w14:paraId="282E7F9A" w14:textId="77777777" w:rsidR="00A2630B" w:rsidRPr="007062F2" w:rsidRDefault="00A2630B" w:rsidP="007062F2">
      <w:pPr>
        <w:spacing w:after="0"/>
        <w:jc w:val="both"/>
        <w:rPr>
          <w:rFonts w:ascii="Calibri" w:eastAsia="Times New Roman" w:hAnsi="Calibri" w:cs="Times New Roman"/>
          <w:sz w:val="20"/>
        </w:rPr>
      </w:pPr>
    </w:p>
    <w:p w14:paraId="1AE20300" w14:textId="77777777" w:rsidR="00A2630B" w:rsidRPr="00056748" w:rsidRDefault="00A2630B" w:rsidP="007062F2">
      <w:pPr>
        <w:spacing w:after="0"/>
        <w:jc w:val="both"/>
        <w:rPr>
          <w:rFonts w:ascii="Calibri" w:eastAsia="Times New Roman" w:hAnsi="Calibri" w:cs="Times New Roman"/>
          <w:b/>
          <w:bCs/>
          <w:sz w:val="20"/>
        </w:rPr>
      </w:pPr>
      <w:r w:rsidRPr="00056748">
        <w:rPr>
          <w:rFonts w:ascii="Calibri" w:eastAsia="Times New Roman" w:hAnsi="Calibri" w:cs="Times New Roman"/>
          <w:b/>
          <w:bCs/>
          <w:sz w:val="20"/>
        </w:rPr>
        <w:t>Support à distance par Daikin</w:t>
      </w:r>
    </w:p>
    <w:p w14:paraId="081303D0" w14:textId="10CDA42A" w:rsidR="00A2630B" w:rsidRPr="007062F2" w:rsidRDefault="00A2630B" w:rsidP="007062F2">
      <w:pPr>
        <w:spacing w:after="0"/>
        <w:jc w:val="both"/>
        <w:rPr>
          <w:rFonts w:ascii="Calibri" w:eastAsia="Times New Roman" w:hAnsi="Calibri" w:cs="Times New Roman"/>
          <w:sz w:val="20"/>
        </w:rPr>
      </w:pPr>
      <w:r w:rsidRPr="007062F2">
        <w:rPr>
          <w:rFonts w:ascii="Calibri" w:eastAsia="Times New Roman" w:hAnsi="Calibri" w:cs="Times New Roman"/>
          <w:sz w:val="20"/>
        </w:rPr>
        <w:t xml:space="preserve">Une fois que Daikin </w:t>
      </w:r>
      <w:r w:rsidR="0059727F" w:rsidRPr="007062F2">
        <w:rPr>
          <w:rFonts w:ascii="Calibri" w:eastAsia="Times New Roman" w:hAnsi="Calibri" w:cs="Times New Roman"/>
          <w:sz w:val="20"/>
        </w:rPr>
        <w:t>rec</w:t>
      </w:r>
      <w:r w:rsidR="0059727F">
        <w:rPr>
          <w:rFonts w:ascii="Calibri" w:eastAsia="Times New Roman" w:hAnsi="Calibri" w:cs="Times New Roman"/>
          <w:sz w:val="20"/>
        </w:rPr>
        <w:t>evra</w:t>
      </w:r>
      <w:r w:rsidRPr="007062F2">
        <w:rPr>
          <w:rFonts w:ascii="Calibri" w:eastAsia="Times New Roman" w:hAnsi="Calibri" w:cs="Times New Roman"/>
          <w:sz w:val="20"/>
        </w:rPr>
        <w:t xml:space="preserve"> une notification d’alarme de Daikin sur site, les experts Daikin entame</w:t>
      </w:r>
      <w:r w:rsidR="0059727F">
        <w:rPr>
          <w:rFonts w:ascii="Calibri" w:eastAsia="Times New Roman" w:hAnsi="Calibri" w:cs="Times New Roman"/>
          <w:sz w:val="20"/>
        </w:rPr>
        <w:t>ront</w:t>
      </w:r>
      <w:r w:rsidRPr="007062F2">
        <w:rPr>
          <w:rFonts w:ascii="Calibri" w:eastAsia="Times New Roman" w:hAnsi="Calibri" w:cs="Times New Roman"/>
          <w:sz w:val="20"/>
        </w:rPr>
        <w:t xml:space="preserve"> une analyse initiale de la situation afin de déterminer les prochaines étapes pour le personnel de maintenance et si une visite sur site est nécessaire. Les experts Daikin travailleront en étroite collaboration avec les clients pour trouver la bonne solution.</w:t>
      </w:r>
    </w:p>
    <w:p w14:paraId="5C85F24A" w14:textId="77777777" w:rsidR="00A2630B" w:rsidRPr="007062F2" w:rsidRDefault="00A2630B" w:rsidP="007062F2">
      <w:pPr>
        <w:spacing w:after="0"/>
        <w:jc w:val="both"/>
        <w:rPr>
          <w:rFonts w:ascii="Calibri" w:eastAsia="Times New Roman" w:hAnsi="Calibri" w:cs="Times New Roman"/>
          <w:sz w:val="20"/>
        </w:rPr>
      </w:pPr>
    </w:p>
    <w:p w14:paraId="19ACF5C6" w14:textId="77777777" w:rsidR="00A2630B" w:rsidRPr="00056748" w:rsidRDefault="00A2630B" w:rsidP="007062F2">
      <w:pPr>
        <w:spacing w:after="0"/>
        <w:jc w:val="both"/>
        <w:rPr>
          <w:rFonts w:ascii="Calibri" w:eastAsia="Times New Roman" w:hAnsi="Calibri" w:cs="Times New Roman"/>
          <w:b/>
          <w:bCs/>
          <w:sz w:val="20"/>
        </w:rPr>
      </w:pPr>
      <w:r w:rsidRPr="00056748">
        <w:rPr>
          <w:rFonts w:ascii="Calibri" w:eastAsia="Times New Roman" w:hAnsi="Calibri" w:cs="Times New Roman"/>
          <w:b/>
          <w:bCs/>
          <w:sz w:val="20"/>
        </w:rPr>
        <w:t>Graphique WEB</w:t>
      </w:r>
    </w:p>
    <w:p w14:paraId="6A592FA8" w14:textId="321CB966" w:rsidR="00A2630B" w:rsidRPr="007062F2" w:rsidRDefault="00A2630B" w:rsidP="007062F2">
      <w:pPr>
        <w:spacing w:after="0"/>
        <w:jc w:val="both"/>
        <w:rPr>
          <w:rFonts w:ascii="Calibri" w:eastAsia="Times New Roman" w:hAnsi="Calibri" w:cs="Times New Roman"/>
          <w:sz w:val="20"/>
        </w:rPr>
      </w:pPr>
      <w:r w:rsidRPr="007062F2">
        <w:rPr>
          <w:rFonts w:ascii="Calibri" w:eastAsia="Times New Roman" w:hAnsi="Calibri" w:cs="Times New Roman"/>
          <w:sz w:val="20"/>
        </w:rPr>
        <w:t>Les graphiques Web s</w:t>
      </w:r>
      <w:r w:rsidR="0059727F">
        <w:rPr>
          <w:rFonts w:ascii="Calibri" w:eastAsia="Times New Roman" w:hAnsi="Calibri" w:cs="Times New Roman"/>
          <w:sz w:val="20"/>
        </w:rPr>
        <w:t xml:space="preserve">eront </w:t>
      </w:r>
      <w:r w:rsidRPr="007062F2">
        <w:rPr>
          <w:rFonts w:ascii="Calibri" w:eastAsia="Times New Roman" w:hAnsi="Calibri" w:cs="Times New Roman"/>
          <w:sz w:val="20"/>
        </w:rPr>
        <w:t xml:space="preserve">un autre moyen de montrer des informations sur l’unité et ils montrent les composants de l’unité : ventilateurs, compresseurs, condenseur, etc. Cette interface </w:t>
      </w:r>
      <w:r w:rsidR="0059727F">
        <w:rPr>
          <w:rFonts w:ascii="Calibri" w:eastAsia="Times New Roman" w:hAnsi="Calibri" w:cs="Times New Roman"/>
          <w:sz w:val="20"/>
        </w:rPr>
        <w:t>sera</w:t>
      </w:r>
      <w:r w:rsidRPr="007062F2">
        <w:rPr>
          <w:rFonts w:ascii="Calibri" w:eastAsia="Times New Roman" w:hAnsi="Calibri" w:cs="Times New Roman"/>
          <w:sz w:val="20"/>
        </w:rPr>
        <w:t xml:space="preserve"> mise à la disposition des techniciens experts.</w:t>
      </w:r>
    </w:p>
    <w:p w14:paraId="7A862269" w14:textId="77777777" w:rsidR="00A2630B" w:rsidRPr="007062F2" w:rsidRDefault="00A2630B" w:rsidP="007062F2">
      <w:pPr>
        <w:spacing w:after="0"/>
        <w:jc w:val="both"/>
        <w:rPr>
          <w:rFonts w:ascii="Calibri" w:eastAsia="Times New Roman" w:hAnsi="Calibri" w:cs="Times New Roman"/>
          <w:sz w:val="20"/>
        </w:rPr>
      </w:pPr>
    </w:p>
    <w:p w14:paraId="06E302F2" w14:textId="77777777" w:rsidR="00A2630B" w:rsidRPr="00056748" w:rsidRDefault="00A2630B" w:rsidP="007062F2">
      <w:pPr>
        <w:spacing w:after="0"/>
        <w:jc w:val="both"/>
        <w:rPr>
          <w:rFonts w:ascii="Calibri" w:eastAsia="Times New Roman" w:hAnsi="Calibri" w:cs="Times New Roman"/>
          <w:b/>
          <w:bCs/>
          <w:sz w:val="20"/>
        </w:rPr>
      </w:pPr>
      <w:r w:rsidRPr="00056748">
        <w:rPr>
          <w:rFonts w:ascii="Calibri" w:eastAsia="Times New Roman" w:hAnsi="Calibri" w:cs="Times New Roman"/>
          <w:b/>
          <w:bCs/>
          <w:sz w:val="20"/>
        </w:rPr>
        <w:t xml:space="preserve">Analyse énergétique </w:t>
      </w:r>
    </w:p>
    <w:p w14:paraId="3DCAAC12" w14:textId="07A07996" w:rsidR="00A2630B" w:rsidRPr="007062F2" w:rsidRDefault="00A2630B" w:rsidP="007062F2">
      <w:pPr>
        <w:spacing w:after="0"/>
        <w:jc w:val="both"/>
        <w:rPr>
          <w:rFonts w:ascii="Calibri" w:eastAsia="Times New Roman" w:hAnsi="Calibri" w:cs="Times New Roman"/>
          <w:sz w:val="20"/>
        </w:rPr>
      </w:pPr>
      <w:r w:rsidRPr="007062F2">
        <w:rPr>
          <w:rFonts w:ascii="Calibri" w:eastAsia="Times New Roman" w:hAnsi="Calibri" w:cs="Times New Roman"/>
          <w:sz w:val="20"/>
        </w:rPr>
        <w:t>Grâce à un compteur d’énergie, Daikin on Site p</w:t>
      </w:r>
      <w:r w:rsidR="0059727F">
        <w:rPr>
          <w:rFonts w:ascii="Calibri" w:eastAsia="Times New Roman" w:hAnsi="Calibri" w:cs="Times New Roman"/>
          <w:sz w:val="20"/>
        </w:rPr>
        <w:t>ourra</w:t>
      </w:r>
      <w:r w:rsidRPr="007062F2">
        <w:rPr>
          <w:rFonts w:ascii="Calibri" w:eastAsia="Times New Roman" w:hAnsi="Calibri" w:cs="Times New Roman"/>
          <w:sz w:val="20"/>
        </w:rPr>
        <w:t xml:space="preserve"> surveiller l’efficacité énergétique de l’unité. Grâce à ces informations, les techniciens Daikin p</w:t>
      </w:r>
      <w:r w:rsidR="0059727F">
        <w:rPr>
          <w:rFonts w:ascii="Calibri" w:eastAsia="Times New Roman" w:hAnsi="Calibri" w:cs="Times New Roman"/>
          <w:sz w:val="20"/>
        </w:rPr>
        <w:t>ourront</w:t>
      </w:r>
      <w:r w:rsidRPr="007062F2">
        <w:rPr>
          <w:rFonts w:ascii="Calibri" w:eastAsia="Times New Roman" w:hAnsi="Calibri" w:cs="Times New Roman"/>
          <w:sz w:val="20"/>
        </w:rPr>
        <w:t xml:space="preserve"> fournir des recommandations pour optimiser l’unité et réaliser des économies supplémentaires. Daikin sur site </w:t>
      </w:r>
      <w:r w:rsidR="0059727F">
        <w:rPr>
          <w:rFonts w:ascii="Calibri" w:eastAsia="Times New Roman" w:hAnsi="Calibri" w:cs="Times New Roman"/>
          <w:sz w:val="20"/>
        </w:rPr>
        <w:t>sera</w:t>
      </w:r>
      <w:r w:rsidRPr="007062F2">
        <w:rPr>
          <w:rFonts w:ascii="Calibri" w:eastAsia="Times New Roman" w:hAnsi="Calibri" w:cs="Times New Roman"/>
          <w:sz w:val="20"/>
        </w:rPr>
        <w:t xml:space="preserve"> autorisé à lire les données du compteur d’énergie (options de contrôle de l’unité 16 et 16a)</w:t>
      </w:r>
      <w:r w:rsidR="0059727F">
        <w:rPr>
          <w:rFonts w:ascii="Calibri" w:eastAsia="Times New Roman" w:hAnsi="Calibri" w:cs="Times New Roman"/>
          <w:sz w:val="20"/>
        </w:rPr>
        <w:t xml:space="preserve"> s</w:t>
      </w:r>
      <w:r w:rsidRPr="007062F2">
        <w:rPr>
          <w:rFonts w:ascii="Calibri" w:eastAsia="Times New Roman" w:hAnsi="Calibri" w:cs="Times New Roman"/>
          <w:sz w:val="20"/>
        </w:rPr>
        <w:t>ur le tableau de bord, des graphiques de tension nominale, de courant absorbé et d’autres données de puissance.</w:t>
      </w:r>
    </w:p>
    <w:p w14:paraId="23380ED3" w14:textId="77777777" w:rsidR="00A2630B" w:rsidRPr="007062F2" w:rsidRDefault="00A2630B" w:rsidP="007062F2">
      <w:pPr>
        <w:spacing w:after="0"/>
        <w:jc w:val="both"/>
        <w:rPr>
          <w:rFonts w:ascii="Calibri" w:eastAsia="Times New Roman" w:hAnsi="Calibri" w:cs="Times New Roman"/>
          <w:sz w:val="20"/>
        </w:rPr>
      </w:pPr>
    </w:p>
    <w:p w14:paraId="389D77CA" w14:textId="77777777" w:rsidR="00A2630B" w:rsidRPr="00056748" w:rsidRDefault="00A2630B" w:rsidP="007062F2">
      <w:pPr>
        <w:spacing w:after="0"/>
        <w:jc w:val="both"/>
        <w:rPr>
          <w:rFonts w:ascii="Calibri" w:eastAsia="Times New Roman" w:hAnsi="Calibri" w:cs="Times New Roman"/>
          <w:b/>
          <w:bCs/>
          <w:sz w:val="20"/>
        </w:rPr>
      </w:pPr>
      <w:r w:rsidRPr="00056748">
        <w:rPr>
          <w:rFonts w:ascii="Calibri" w:eastAsia="Times New Roman" w:hAnsi="Calibri" w:cs="Times New Roman"/>
          <w:b/>
          <w:bCs/>
          <w:sz w:val="20"/>
        </w:rPr>
        <w:t xml:space="preserve">Détection de fuite </w:t>
      </w:r>
    </w:p>
    <w:p w14:paraId="5C671EEE" w14:textId="0C051C6C" w:rsidR="00A2630B" w:rsidRPr="007062F2" w:rsidRDefault="00A2630B" w:rsidP="007062F2">
      <w:pPr>
        <w:spacing w:after="0"/>
        <w:jc w:val="both"/>
        <w:rPr>
          <w:rFonts w:ascii="Calibri" w:eastAsia="Times New Roman" w:hAnsi="Calibri" w:cs="Times New Roman"/>
          <w:sz w:val="20"/>
        </w:rPr>
      </w:pPr>
      <w:r w:rsidRPr="007062F2">
        <w:rPr>
          <w:rFonts w:ascii="Calibri" w:eastAsia="Times New Roman" w:hAnsi="Calibri" w:cs="Times New Roman"/>
          <w:sz w:val="20"/>
        </w:rPr>
        <w:t xml:space="preserve">Un algorithme de détection des fuites </w:t>
      </w:r>
      <w:r w:rsidR="0059727F">
        <w:rPr>
          <w:rFonts w:ascii="Calibri" w:eastAsia="Times New Roman" w:hAnsi="Calibri" w:cs="Times New Roman"/>
          <w:sz w:val="20"/>
        </w:rPr>
        <w:t>sera</w:t>
      </w:r>
      <w:r w:rsidRPr="007062F2">
        <w:rPr>
          <w:rFonts w:ascii="Calibri" w:eastAsia="Times New Roman" w:hAnsi="Calibri" w:cs="Times New Roman"/>
          <w:sz w:val="20"/>
        </w:rPr>
        <w:t xml:space="preserve"> disponible </w:t>
      </w:r>
      <w:r w:rsidR="0059727F">
        <w:rPr>
          <w:rFonts w:ascii="Calibri" w:eastAsia="Times New Roman" w:hAnsi="Calibri" w:cs="Times New Roman"/>
          <w:sz w:val="20"/>
        </w:rPr>
        <w:t>sur</w:t>
      </w:r>
      <w:r w:rsidRPr="007062F2">
        <w:rPr>
          <w:rFonts w:ascii="Calibri" w:eastAsia="Times New Roman" w:hAnsi="Calibri" w:cs="Times New Roman"/>
          <w:sz w:val="20"/>
        </w:rPr>
        <w:t xml:space="preserve"> Daikin on Site. L’algorithme p</w:t>
      </w:r>
      <w:r w:rsidR="0059727F">
        <w:rPr>
          <w:rFonts w:ascii="Calibri" w:eastAsia="Times New Roman" w:hAnsi="Calibri" w:cs="Times New Roman"/>
          <w:sz w:val="20"/>
        </w:rPr>
        <w:t>ourra</w:t>
      </w:r>
      <w:r w:rsidRPr="007062F2">
        <w:rPr>
          <w:rFonts w:ascii="Calibri" w:eastAsia="Times New Roman" w:hAnsi="Calibri" w:cs="Times New Roman"/>
          <w:sz w:val="20"/>
        </w:rPr>
        <w:t xml:space="preserve"> détecter les fuites lentes sur les </w:t>
      </w:r>
      <w:r w:rsidR="000D0287">
        <w:rPr>
          <w:rFonts w:ascii="Calibri" w:eastAsia="Times New Roman" w:hAnsi="Calibri" w:cs="Times New Roman"/>
          <w:sz w:val="20"/>
        </w:rPr>
        <w:t>groupes d’eau glacée à condensation par air</w:t>
      </w:r>
      <w:r w:rsidRPr="007062F2">
        <w:rPr>
          <w:rFonts w:ascii="Calibri" w:eastAsia="Times New Roman" w:hAnsi="Calibri" w:cs="Times New Roman"/>
          <w:sz w:val="20"/>
        </w:rPr>
        <w:t xml:space="preserve"> avec des réfrigérants R134a et R1234ze. La fonction détection de fuite p</w:t>
      </w:r>
      <w:r w:rsidR="000D0287">
        <w:rPr>
          <w:rFonts w:ascii="Calibri" w:eastAsia="Times New Roman" w:hAnsi="Calibri" w:cs="Times New Roman"/>
          <w:sz w:val="20"/>
        </w:rPr>
        <w:t>ourra</w:t>
      </w:r>
      <w:r w:rsidRPr="007062F2">
        <w:rPr>
          <w:rFonts w:ascii="Calibri" w:eastAsia="Times New Roman" w:hAnsi="Calibri" w:cs="Times New Roman"/>
          <w:sz w:val="20"/>
        </w:rPr>
        <w:t xml:space="preserve"> détecter une fuite dans les circuits de manière indépendante avec une perte de gaz maximale de 15%.</w:t>
      </w:r>
    </w:p>
    <w:p w14:paraId="5669DABB" w14:textId="77777777" w:rsidR="009E126E" w:rsidRPr="00A2630B" w:rsidRDefault="009E126E" w:rsidP="007062F2">
      <w:pPr>
        <w:spacing w:after="0"/>
      </w:pPr>
    </w:p>
    <w:sectPr w:rsidR="009E126E" w:rsidRPr="00A26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A15D5"/>
    <w:multiLevelType w:val="hybridMultilevel"/>
    <w:tmpl w:val="867E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06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0B"/>
    <w:rsid w:val="00056748"/>
    <w:rsid w:val="000D0287"/>
    <w:rsid w:val="001750E8"/>
    <w:rsid w:val="001B1AAE"/>
    <w:rsid w:val="004753D1"/>
    <w:rsid w:val="004B5D91"/>
    <w:rsid w:val="0059727F"/>
    <w:rsid w:val="007062F2"/>
    <w:rsid w:val="009D19D8"/>
    <w:rsid w:val="009E126E"/>
    <w:rsid w:val="00A2630B"/>
    <w:rsid w:val="00C81979"/>
    <w:rsid w:val="00CC51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2F4F"/>
  <w15:chartTrackingRefBased/>
  <w15:docId w15:val="{E3BAF20D-D1CD-4A94-B9B0-AAD3A59E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30B"/>
    <w:pPr>
      <w:spacing w:after="200" w:line="276" w:lineRule="auto"/>
    </w:pPr>
    <w:rPr>
      <w:kern w:val="0"/>
      <w:sz w:val="22"/>
      <w:szCs w:val="22"/>
      <w:lang w:val="fr-FR"/>
      <w14:ligatures w14:val="none"/>
    </w:rPr>
  </w:style>
  <w:style w:type="paragraph" w:styleId="Titre1">
    <w:name w:val="heading 1"/>
    <w:basedOn w:val="Normal"/>
    <w:next w:val="Normal"/>
    <w:link w:val="Titre1Car"/>
    <w:uiPriority w:val="9"/>
    <w:qFormat/>
    <w:rsid w:val="00A2630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Titre2">
    <w:name w:val="heading 2"/>
    <w:basedOn w:val="Normal"/>
    <w:next w:val="Normal"/>
    <w:link w:val="Titre2Car"/>
    <w:uiPriority w:val="9"/>
    <w:semiHidden/>
    <w:unhideWhenUsed/>
    <w:qFormat/>
    <w:rsid w:val="00A2630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Titre3">
    <w:name w:val="heading 3"/>
    <w:basedOn w:val="Normal"/>
    <w:next w:val="Normal"/>
    <w:link w:val="Titre3Car"/>
    <w:uiPriority w:val="9"/>
    <w:semiHidden/>
    <w:unhideWhenUsed/>
    <w:qFormat/>
    <w:rsid w:val="00A2630B"/>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Titre4">
    <w:name w:val="heading 4"/>
    <w:basedOn w:val="Normal"/>
    <w:next w:val="Normal"/>
    <w:link w:val="Titre4Car"/>
    <w:uiPriority w:val="9"/>
    <w:semiHidden/>
    <w:unhideWhenUsed/>
    <w:qFormat/>
    <w:rsid w:val="00A2630B"/>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Titre5">
    <w:name w:val="heading 5"/>
    <w:basedOn w:val="Normal"/>
    <w:next w:val="Normal"/>
    <w:link w:val="Titre5Car"/>
    <w:uiPriority w:val="9"/>
    <w:semiHidden/>
    <w:unhideWhenUsed/>
    <w:qFormat/>
    <w:rsid w:val="00A2630B"/>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Titre6">
    <w:name w:val="heading 6"/>
    <w:basedOn w:val="Normal"/>
    <w:next w:val="Normal"/>
    <w:link w:val="Titre6Car"/>
    <w:uiPriority w:val="9"/>
    <w:semiHidden/>
    <w:unhideWhenUsed/>
    <w:qFormat/>
    <w:rsid w:val="00A2630B"/>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Titre7">
    <w:name w:val="heading 7"/>
    <w:basedOn w:val="Normal"/>
    <w:next w:val="Normal"/>
    <w:link w:val="Titre7Car"/>
    <w:uiPriority w:val="9"/>
    <w:semiHidden/>
    <w:unhideWhenUsed/>
    <w:qFormat/>
    <w:rsid w:val="00A2630B"/>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Titre8">
    <w:name w:val="heading 8"/>
    <w:basedOn w:val="Normal"/>
    <w:next w:val="Normal"/>
    <w:link w:val="Titre8Car"/>
    <w:uiPriority w:val="9"/>
    <w:semiHidden/>
    <w:unhideWhenUsed/>
    <w:qFormat/>
    <w:rsid w:val="00A2630B"/>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Titre9">
    <w:name w:val="heading 9"/>
    <w:basedOn w:val="Normal"/>
    <w:next w:val="Normal"/>
    <w:link w:val="Titre9Car"/>
    <w:uiPriority w:val="9"/>
    <w:semiHidden/>
    <w:unhideWhenUsed/>
    <w:qFormat/>
    <w:rsid w:val="00A2630B"/>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630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2630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2630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2630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2630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263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263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263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2630B"/>
    <w:rPr>
      <w:rFonts w:eastAsiaTheme="majorEastAsia" w:cstheme="majorBidi"/>
      <w:color w:val="272727" w:themeColor="text1" w:themeTint="D8"/>
    </w:rPr>
  </w:style>
  <w:style w:type="paragraph" w:styleId="Titre">
    <w:name w:val="Title"/>
    <w:basedOn w:val="Normal"/>
    <w:next w:val="Normal"/>
    <w:link w:val="TitreCar"/>
    <w:uiPriority w:val="10"/>
    <w:qFormat/>
    <w:rsid w:val="00A2630B"/>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reCar">
    <w:name w:val="Titre Car"/>
    <w:basedOn w:val="Policepardfaut"/>
    <w:link w:val="Titre"/>
    <w:uiPriority w:val="10"/>
    <w:rsid w:val="00A263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2630B"/>
    <w:pPr>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ous-titreCar">
    <w:name w:val="Sous-titre Car"/>
    <w:basedOn w:val="Policepardfaut"/>
    <w:link w:val="Sous-titre"/>
    <w:uiPriority w:val="11"/>
    <w:rsid w:val="00A263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2630B"/>
    <w:pPr>
      <w:spacing w:before="160" w:after="160" w:line="278" w:lineRule="auto"/>
      <w:jc w:val="center"/>
    </w:pPr>
    <w:rPr>
      <w:i/>
      <w:iCs/>
      <w:color w:val="404040" w:themeColor="text1" w:themeTint="BF"/>
      <w:kern w:val="2"/>
      <w:sz w:val="24"/>
      <w:szCs w:val="24"/>
      <w:lang w:val="en-GB"/>
      <w14:ligatures w14:val="standardContextual"/>
    </w:rPr>
  </w:style>
  <w:style w:type="character" w:customStyle="1" w:styleId="CitationCar">
    <w:name w:val="Citation Car"/>
    <w:basedOn w:val="Policepardfaut"/>
    <w:link w:val="Citation"/>
    <w:uiPriority w:val="29"/>
    <w:rsid w:val="00A2630B"/>
    <w:rPr>
      <w:i/>
      <w:iCs/>
      <w:color w:val="404040" w:themeColor="text1" w:themeTint="BF"/>
    </w:rPr>
  </w:style>
  <w:style w:type="paragraph" w:styleId="Paragraphedeliste">
    <w:name w:val="List Paragraph"/>
    <w:basedOn w:val="Normal"/>
    <w:uiPriority w:val="34"/>
    <w:qFormat/>
    <w:rsid w:val="00A2630B"/>
    <w:pPr>
      <w:spacing w:after="160" w:line="278" w:lineRule="auto"/>
      <w:ind w:left="720"/>
      <w:contextualSpacing/>
    </w:pPr>
    <w:rPr>
      <w:kern w:val="2"/>
      <w:sz w:val="24"/>
      <w:szCs w:val="24"/>
      <w:lang w:val="en-GB"/>
      <w14:ligatures w14:val="standardContextual"/>
    </w:rPr>
  </w:style>
  <w:style w:type="character" w:styleId="Accentuationintense">
    <w:name w:val="Intense Emphasis"/>
    <w:basedOn w:val="Policepardfaut"/>
    <w:uiPriority w:val="21"/>
    <w:qFormat/>
    <w:rsid w:val="00A2630B"/>
    <w:rPr>
      <w:i/>
      <w:iCs/>
      <w:color w:val="0F4761" w:themeColor="accent1" w:themeShade="BF"/>
    </w:rPr>
  </w:style>
  <w:style w:type="paragraph" w:styleId="Citationintense">
    <w:name w:val="Intense Quote"/>
    <w:basedOn w:val="Normal"/>
    <w:next w:val="Normal"/>
    <w:link w:val="CitationintenseCar"/>
    <w:uiPriority w:val="30"/>
    <w:qFormat/>
    <w:rsid w:val="00A2630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CitationintenseCar">
    <w:name w:val="Citation intense Car"/>
    <w:basedOn w:val="Policepardfaut"/>
    <w:link w:val="Citationintense"/>
    <w:uiPriority w:val="30"/>
    <w:rsid w:val="00A2630B"/>
    <w:rPr>
      <w:i/>
      <w:iCs/>
      <w:color w:val="0F4761" w:themeColor="accent1" w:themeShade="BF"/>
    </w:rPr>
  </w:style>
  <w:style w:type="character" w:styleId="Rfrenceintense">
    <w:name w:val="Intense Reference"/>
    <w:basedOn w:val="Policepardfaut"/>
    <w:uiPriority w:val="32"/>
    <w:qFormat/>
    <w:rsid w:val="00A263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Wyzgolik</dc:creator>
  <cp:keywords/>
  <dc:description/>
  <cp:lastModifiedBy>Alexandre Clermonte</cp:lastModifiedBy>
  <cp:revision>8</cp:revision>
  <dcterms:created xsi:type="dcterms:W3CDTF">2025-01-14T14:30:00Z</dcterms:created>
  <dcterms:modified xsi:type="dcterms:W3CDTF">2025-02-21T14:48:00Z</dcterms:modified>
</cp:coreProperties>
</file>