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57D4" w14:textId="77777777" w:rsidR="00F7634E" w:rsidRPr="003466FD" w:rsidRDefault="00F7634E" w:rsidP="003466FD">
      <w:pPr>
        <w:spacing w:after="0" w:line="240" w:lineRule="auto"/>
        <w:outlineLvl w:val="3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3466FD">
        <w:rPr>
          <w:rFonts w:ascii="Calibri" w:eastAsia="Times New Roman" w:hAnsi="Calibri" w:cs="Times New Roman"/>
          <w:b/>
          <w:bCs/>
          <w:sz w:val="20"/>
          <w:szCs w:val="24"/>
        </w:rPr>
        <w:t xml:space="preserve">Passerelle Cool Master </w:t>
      </w:r>
    </w:p>
    <w:p w14:paraId="16CF4758" w14:textId="77777777" w:rsidR="00F7634E" w:rsidRDefault="00F7634E" w:rsidP="003466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ECEEFF" w14:textId="3049017F" w:rsidR="007A604C" w:rsidRDefault="007A604C" w:rsidP="007A604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>L'installation communiquera avec la gestion technique du bâtiment (GTB) par le biais du protocole de communication BACNET</w:t>
      </w:r>
      <w:r>
        <w:rPr>
          <w:rFonts w:ascii="Calibri" w:eastAsia="Times New Roman" w:hAnsi="Calibri" w:cs="Times New Roman"/>
          <w:sz w:val="20"/>
          <w:szCs w:val="24"/>
        </w:rPr>
        <w:t xml:space="preserve"> IP/MSTP ou MODBUS RS485/IP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. Le bus DIII-Net sera relié à une ou plusieurs passerelles </w:t>
      </w:r>
      <w:r w:rsidR="001A6184">
        <w:rPr>
          <w:rFonts w:ascii="Calibri" w:eastAsia="Times New Roman" w:hAnsi="Calibri" w:cs="Times New Roman"/>
          <w:sz w:val="20"/>
          <w:szCs w:val="24"/>
        </w:rPr>
        <w:t>COOL</w:t>
      </w:r>
      <w:r w:rsidR="00570CF3">
        <w:rPr>
          <w:rFonts w:ascii="Calibri" w:eastAsia="Times New Roman" w:hAnsi="Calibri" w:cs="Times New Roman"/>
          <w:sz w:val="20"/>
          <w:szCs w:val="24"/>
        </w:rPr>
        <w:t>MASTER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(référence</w:t>
      </w:r>
      <w:r w:rsidR="00570CF3">
        <w:rPr>
          <w:rFonts w:ascii="Calibri" w:eastAsia="Times New Roman" w:hAnsi="Calibri" w:cs="Times New Roman"/>
          <w:sz w:val="20"/>
          <w:szCs w:val="24"/>
        </w:rPr>
        <w:t xml:space="preserve"> selon version</w:t>
      </w:r>
      <w:r w:rsidR="004F5736">
        <w:rPr>
          <w:rFonts w:ascii="Calibri" w:eastAsia="Times New Roman" w:hAnsi="Calibri" w:cs="Times New Roman"/>
          <w:sz w:val="20"/>
          <w:szCs w:val="24"/>
        </w:rPr>
        <w:t>)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alimentée en 220 V 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>(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>un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 xml:space="preserve"> onduleur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 xml:space="preserve"> sera à prévoir)</w:t>
      </w:r>
      <w:r>
        <w:rPr>
          <w:rFonts w:ascii="Calibri" w:eastAsia="Times New Roman" w:hAnsi="Calibri" w:cs="Times New Roman"/>
          <w:sz w:val="20"/>
          <w:szCs w:val="24"/>
        </w:rPr>
        <w:t>.</w:t>
      </w:r>
    </w:p>
    <w:p w14:paraId="55984FB5" w14:textId="77777777" w:rsidR="00570CF3" w:rsidRDefault="00570CF3" w:rsidP="007A604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4FB87C2E" w14:textId="25A11901" w:rsidR="004F5736" w:rsidRPr="004F5736" w:rsidRDefault="004F5736" w:rsidP="004F573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4F5736">
        <w:rPr>
          <w:rFonts w:ascii="Calibri" w:eastAsia="Times New Roman" w:hAnsi="Calibri" w:cs="Times New Roman"/>
          <w:sz w:val="20"/>
          <w:szCs w:val="24"/>
        </w:rPr>
        <w:t>Il s’agit d’une passerelle multi-protocoles capable de renvoyer les informations des équipements CVC au travers des protocoles</w:t>
      </w:r>
      <w:r>
        <w:rPr>
          <w:rFonts w:ascii="Calibri" w:eastAsia="Times New Roman" w:hAnsi="Calibri" w:cs="Times New Roman"/>
          <w:sz w:val="20"/>
          <w:szCs w:val="24"/>
        </w:rPr>
        <w:t xml:space="preserve"> ouvert</w:t>
      </w:r>
      <w:r w:rsidRPr="004F5736">
        <w:rPr>
          <w:rFonts w:ascii="Calibri" w:eastAsia="Times New Roman" w:hAnsi="Calibri" w:cs="Times New Roman"/>
          <w:sz w:val="20"/>
          <w:szCs w:val="24"/>
        </w:rPr>
        <w:t xml:space="preserve"> suivants :</w:t>
      </w:r>
    </w:p>
    <w:p w14:paraId="7380D736" w14:textId="77777777" w:rsidR="004F5736" w:rsidRPr="004F5736" w:rsidRDefault="004F5736" w:rsidP="004F573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4F5736">
        <w:rPr>
          <w:rFonts w:ascii="Calibri" w:eastAsia="Times New Roman" w:hAnsi="Calibri" w:cs="Times New Roman"/>
          <w:sz w:val="20"/>
          <w:szCs w:val="24"/>
        </w:rPr>
        <w:t>Modbus RS485</w:t>
      </w:r>
    </w:p>
    <w:p w14:paraId="30CD1F0A" w14:textId="77777777" w:rsidR="004F5736" w:rsidRPr="004F5736" w:rsidRDefault="004F5736" w:rsidP="004F573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4F5736">
        <w:rPr>
          <w:rFonts w:ascii="Calibri" w:eastAsia="Times New Roman" w:hAnsi="Calibri" w:cs="Times New Roman"/>
          <w:sz w:val="20"/>
          <w:szCs w:val="24"/>
        </w:rPr>
        <w:t>Modbus IP</w:t>
      </w:r>
    </w:p>
    <w:p w14:paraId="482C962D" w14:textId="77777777" w:rsidR="004F5736" w:rsidRPr="004F5736" w:rsidRDefault="004F5736" w:rsidP="004F573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4F5736">
        <w:rPr>
          <w:rFonts w:ascii="Calibri" w:eastAsia="Times New Roman" w:hAnsi="Calibri" w:cs="Times New Roman"/>
          <w:sz w:val="20"/>
          <w:szCs w:val="24"/>
        </w:rPr>
        <w:t>Bacnet MSTP</w:t>
      </w:r>
    </w:p>
    <w:p w14:paraId="718A2A7D" w14:textId="77777777" w:rsidR="004F5736" w:rsidRPr="004F5736" w:rsidRDefault="004F5736" w:rsidP="004F573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4F5736">
        <w:rPr>
          <w:rFonts w:ascii="Calibri" w:eastAsia="Times New Roman" w:hAnsi="Calibri" w:cs="Times New Roman"/>
          <w:sz w:val="20"/>
          <w:szCs w:val="24"/>
        </w:rPr>
        <w:t>Bacnet IP</w:t>
      </w:r>
    </w:p>
    <w:p w14:paraId="034549D4" w14:textId="77777777" w:rsidR="00570CF3" w:rsidRDefault="00570CF3" w:rsidP="007A604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6499ADF6" w14:textId="0D0401B6" w:rsidR="007A604C" w:rsidRDefault="005529FA" w:rsidP="007A604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En fonction de la version,</w:t>
      </w:r>
      <w:r w:rsidR="007A604C">
        <w:rPr>
          <w:rFonts w:ascii="Calibri" w:eastAsia="Times New Roman" w:hAnsi="Calibri" w:cs="Times New Roman"/>
          <w:sz w:val="20"/>
          <w:szCs w:val="24"/>
        </w:rPr>
        <w:t xml:space="preserve"> la passerelle disposera d</w:t>
      </w:r>
      <w:r>
        <w:rPr>
          <w:rFonts w:ascii="Calibri" w:eastAsia="Times New Roman" w:hAnsi="Calibri" w:cs="Times New Roman"/>
          <w:sz w:val="20"/>
          <w:szCs w:val="24"/>
        </w:rPr>
        <w:t>’un ou</w:t>
      </w:r>
      <w:r w:rsidR="007A604C">
        <w:rPr>
          <w:rFonts w:ascii="Calibri" w:eastAsia="Times New Roman" w:hAnsi="Calibri" w:cs="Times New Roman"/>
          <w:sz w:val="20"/>
          <w:szCs w:val="24"/>
        </w:rPr>
        <w:t xml:space="preserve"> deux bus DIII-Net permettant de raccorder jusqu’à </w:t>
      </w:r>
      <w:r>
        <w:rPr>
          <w:rFonts w:ascii="Calibri" w:eastAsia="Times New Roman" w:hAnsi="Calibri" w:cs="Times New Roman"/>
          <w:sz w:val="20"/>
          <w:szCs w:val="24"/>
        </w:rPr>
        <w:t>64</w:t>
      </w:r>
      <w:r w:rsidR="007A604C">
        <w:rPr>
          <w:rFonts w:ascii="Calibri" w:eastAsia="Times New Roman" w:hAnsi="Calibri" w:cs="Times New Roman"/>
          <w:sz w:val="20"/>
          <w:szCs w:val="24"/>
        </w:rPr>
        <w:t xml:space="preserve"> unités intérieures</w:t>
      </w:r>
      <w:r>
        <w:rPr>
          <w:rFonts w:ascii="Calibri" w:eastAsia="Times New Roman" w:hAnsi="Calibri" w:cs="Times New Roman"/>
          <w:sz w:val="20"/>
          <w:szCs w:val="24"/>
        </w:rPr>
        <w:t xml:space="preserve"> par bus</w:t>
      </w:r>
      <w:r w:rsidR="007A604C">
        <w:rPr>
          <w:rFonts w:ascii="Calibri" w:eastAsia="Times New Roman" w:hAnsi="Calibri" w:cs="Times New Roman"/>
          <w:sz w:val="20"/>
          <w:szCs w:val="24"/>
        </w:rPr>
        <w:t xml:space="preserve"> (</w:t>
      </w:r>
      <w:r>
        <w:rPr>
          <w:rFonts w:ascii="Calibri" w:eastAsia="Times New Roman" w:hAnsi="Calibri" w:cs="Times New Roman"/>
          <w:sz w:val="20"/>
          <w:szCs w:val="24"/>
        </w:rPr>
        <w:t>donc jusqu’à 128 unités intérieures si présence de deux bus</w:t>
      </w:r>
      <w:r w:rsidR="007A604C">
        <w:rPr>
          <w:rFonts w:ascii="Calibri" w:eastAsia="Times New Roman" w:hAnsi="Calibri" w:cs="Times New Roman"/>
          <w:sz w:val="20"/>
          <w:szCs w:val="24"/>
        </w:rPr>
        <w:t>).</w:t>
      </w:r>
    </w:p>
    <w:p w14:paraId="432BA533" w14:textId="77777777" w:rsidR="003C6B3D" w:rsidRDefault="003C6B3D" w:rsidP="007A604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0D1CBD69" w14:textId="44DB63DB" w:rsidR="003C6B3D" w:rsidRPr="000C53ED" w:rsidRDefault="003C6B3D" w:rsidP="003C6B3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3C6B3D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2F929237" wp14:editId="6D6A694D">
            <wp:extent cx="2106778" cy="1330119"/>
            <wp:effectExtent l="0" t="0" r="8255" b="3810"/>
            <wp:docPr id="14" name="Image 13" descr="Une image contenant Appareils électroniques, machine, Appareil électronique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440C8BC-F532-CC1C-DC57-A40D0666C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Une image contenant Appareils électroniques, machine, Appareil électronique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6440C8BC-F532-CC1C-DC57-A40D0666C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" t="18198" r="5632" b="7343"/>
                    <a:stretch/>
                  </pic:blipFill>
                  <pic:spPr>
                    <a:xfrm>
                      <a:off x="0" y="0"/>
                      <a:ext cx="2113555" cy="13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78030" w14:textId="77777777" w:rsidR="007A604C" w:rsidRDefault="007A604C" w:rsidP="003466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83A05C" w14:textId="255D90F8" w:rsidR="003C6B3D" w:rsidRDefault="00E87F8E" w:rsidP="003C6B3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La gamme dispose de plusieurs </w:t>
      </w:r>
      <w:r w:rsidR="003C6B3D" w:rsidRPr="003C6B3D">
        <w:rPr>
          <w:rFonts w:ascii="Calibri" w:eastAsia="Times New Roman" w:hAnsi="Calibri" w:cs="Times New Roman"/>
          <w:sz w:val="20"/>
          <w:szCs w:val="24"/>
        </w:rPr>
        <w:t xml:space="preserve">versions de passerelle </w:t>
      </w:r>
      <w:r>
        <w:rPr>
          <w:rFonts w:ascii="Calibri" w:eastAsia="Times New Roman" w:hAnsi="Calibri" w:cs="Times New Roman"/>
          <w:sz w:val="20"/>
          <w:szCs w:val="24"/>
        </w:rPr>
        <w:t>(</w:t>
      </w:r>
      <w:r w:rsidR="003C6B3D" w:rsidRPr="003C6B3D">
        <w:rPr>
          <w:rFonts w:ascii="Calibri" w:eastAsia="Times New Roman" w:hAnsi="Calibri" w:cs="Times New Roman"/>
          <w:sz w:val="20"/>
          <w:szCs w:val="24"/>
        </w:rPr>
        <w:t>en fonction du nombre d’unités</w:t>
      </w:r>
      <w:r>
        <w:rPr>
          <w:rFonts w:ascii="Calibri" w:eastAsia="Times New Roman" w:hAnsi="Calibri" w:cs="Times New Roman"/>
          <w:sz w:val="20"/>
          <w:szCs w:val="24"/>
        </w:rPr>
        <w:t xml:space="preserve"> et du protocole) pour s’adapter aux plus proches des besoins :</w:t>
      </w:r>
    </w:p>
    <w:p w14:paraId="5C7C2827" w14:textId="77777777" w:rsidR="00D94A12" w:rsidRPr="00D94A12" w:rsidRDefault="00D94A12" w:rsidP="00D94A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D94A12">
        <w:rPr>
          <w:rFonts w:ascii="Calibri" w:eastAsia="Times New Roman" w:hAnsi="Calibri" w:cs="Times New Roman"/>
          <w:b/>
          <w:bCs/>
          <w:sz w:val="20"/>
          <w:szCs w:val="24"/>
        </w:rPr>
        <w:t xml:space="preserve">250.OI_MODBUS_SB : </w:t>
      </w:r>
      <w:r w:rsidRPr="00D94A12">
        <w:rPr>
          <w:rFonts w:ascii="Calibri" w:eastAsia="Times New Roman" w:hAnsi="Calibri" w:cs="Times New Roman"/>
          <w:sz w:val="20"/>
          <w:szCs w:val="24"/>
        </w:rPr>
        <w:t>Passerelle type ModBus, jusqu’à 64 unités intérieures</w:t>
      </w:r>
    </w:p>
    <w:p w14:paraId="221D5A61" w14:textId="77777777" w:rsidR="00D94A12" w:rsidRPr="00D94A12" w:rsidRDefault="00D94A12" w:rsidP="00D94A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D94A12">
        <w:rPr>
          <w:rFonts w:ascii="Calibri" w:eastAsia="Times New Roman" w:hAnsi="Calibri" w:cs="Times New Roman"/>
          <w:b/>
          <w:bCs/>
          <w:sz w:val="20"/>
          <w:szCs w:val="24"/>
        </w:rPr>
        <w:t xml:space="preserve">250.OI_MODBUS_128UI : </w:t>
      </w:r>
      <w:r w:rsidRPr="00D94A12">
        <w:rPr>
          <w:rFonts w:ascii="Calibri" w:eastAsia="Times New Roman" w:hAnsi="Calibri" w:cs="Times New Roman"/>
          <w:sz w:val="20"/>
          <w:szCs w:val="24"/>
        </w:rPr>
        <w:t>Passerelle type ModBus, jusqu’à 128 unités intérieures</w:t>
      </w:r>
    </w:p>
    <w:p w14:paraId="5B20F887" w14:textId="77777777" w:rsidR="00D94A12" w:rsidRPr="00D94A12" w:rsidRDefault="00D94A12" w:rsidP="00D94A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D94A12">
        <w:rPr>
          <w:rFonts w:ascii="Calibri" w:eastAsia="Times New Roman" w:hAnsi="Calibri" w:cs="Times New Roman"/>
          <w:b/>
          <w:bCs/>
          <w:sz w:val="20"/>
          <w:szCs w:val="24"/>
        </w:rPr>
        <w:t xml:space="preserve">250.OI_BACNET_SB : </w:t>
      </w:r>
      <w:r w:rsidRPr="00D94A12">
        <w:rPr>
          <w:rFonts w:ascii="Calibri" w:eastAsia="Times New Roman" w:hAnsi="Calibri" w:cs="Times New Roman"/>
          <w:sz w:val="20"/>
          <w:szCs w:val="24"/>
        </w:rPr>
        <w:t>Passerelle type BACnet, jusqu’à 64 unités intérieures</w:t>
      </w:r>
    </w:p>
    <w:p w14:paraId="1AEB4337" w14:textId="77777777" w:rsidR="00D94A12" w:rsidRPr="00D94A12" w:rsidRDefault="00D94A12" w:rsidP="00D94A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D94A12">
        <w:rPr>
          <w:rFonts w:ascii="Calibri" w:eastAsia="Times New Roman" w:hAnsi="Calibri" w:cs="Times New Roman"/>
          <w:b/>
          <w:bCs/>
          <w:sz w:val="20"/>
          <w:szCs w:val="24"/>
        </w:rPr>
        <w:t xml:space="preserve">250.OI_BAC_128UI : </w:t>
      </w:r>
      <w:r w:rsidRPr="00D94A12">
        <w:rPr>
          <w:rFonts w:ascii="Calibri" w:eastAsia="Times New Roman" w:hAnsi="Calibri" w:cs="Times New Roman"/>
          <w:sz w:val="20"/>
          <w:szCs w:val="24"/>
        </w:rPr>
        <w:t>Passerelle type BACnet, jusqu’à 128 unités intérieures</w:t>
      </w:r>
    </w:p>
    <w:p w14:paraId="4E7E453C" w14:textId="77777777" w:rsidR="00D94A12" w:rsidRDefault="00D94A12" w:rsidP="00D94A1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val="it-IT"/>
        </w:rPr>
      </w:pPr>
      <w:r w:rsidRPr="00D94A12">
        <w:rPr>
          <w:rFonts w:ascii="Calibri" w:eastAsia="Times New Roman" w:hAnsi="Calibri" w:cs="Times New Roman"/>
          <w:b/>
          <w:bCs/>
          <w:sz w:val="20"/>
          <w:szCs w:val="24"/>
          <w:lang w:val="it-IT"/>
        </w:rPr>
        <w:t xml:space="preserve">250.OI_CMPRO_SB: </w:t>
      </w:r>
      <w:r w:rsidRPr="00D94A12">
        <w:rPr>
          <w:rFonts w:ascii="Calibri" w:eastAsia="Times New Roman" w:hAnsi="Calibri" w:cs="Times New Roman"/>
          <w:sz w:val="20"/>
          <w:szCs w:val="24"/>
          <w:lang w:val="it-IT"/>
        </w:rPr>
        <w:t>Passerelle multi protocoles en version PRO</w:t>
      </w:r>
    </w:p>
    <w:p w14:paraId="14000494" w14:textId="77777777" w:rsidR="00D94A12" w:rsidRPr="00D94A12" w:rsidRDefault="00D94A12" w:rsidP="00D94A1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val="it-IT"/>
        </w:rPr>
      </w:pPr>
    </w:p>
    <w:p w14:paraId="2E1AE20B" w14:textId="77777777" w:rsidR="000F131D" w:rsidRPr="00F961C3" w:rsidRDefault="000F131D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u w:val="single"/>
        </w:rPr>
      </w:pPr>
      <w:r w:rsidRPr="00F961C3">
        <w:rPr>
          <w:rFonts w:ascii="Calibri" w:eastAsia="Times New Roman" w:hAnsi="Calibri" w:cs="Times New Roman"/>
          <w:sz w:val="20"/>
          <w:szCs w:val="24"/>
          <w:u w:val="single"/>
        </w:rPr>
        <w:t>Schéma de principe :</w:t>
      </w:r>
    </w:p>
    <w:p w14:paraId="688E753D" w14:textId="77777777" w:rsidR="00E87F8E" w:rsidRPr="00D94A12" w:rsidRDefault="00E87F8E" w:rsidP="003C6B3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val="it-IT"/>
        </w:rPr>
      </w:pPr>
    </w:p>
    <w:p w14:paraId="33B78378" w14:textId="70AEEBA3" w:rsidR="007A604C" w:rsidRDefault="00D94A12" w:rsidP="00D94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94A12">
        <w:rPr>
          <w:rFonts w:cstheme="minorHAnsi"/>
        </w:rPr>
        <w:drawing>
          <wp:inline distT="0" distB="0" distL="0" distR="0" wp14:anchorId="0192CEAB" wp14:editId="2BAAF92C">
            <wp:extent cx="4332463" cy="3226003"/>
            <wp:effectExtent l="0" t="0" r="0" b="0"/>
            <wp:docPr id="10" name="Image 9" descr="Une image contenant texte, capture d’écran, ordinateur, Appareils électronique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CA658FD-DADF-4CFC-8699-ED79EBE5A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capture d’écran, ordinateur, Appareils électroniques&#10;&#10;Description générée automatiquement">
                      <a:extLst>
                        <a:ext uri="{FF2B5EF4-FFF2-40B4-BE49-F238E27FC236}">
                          <a16:creationId xmlns:a16="http://schemas.microsoft.com/office/drawing/2014/main" id="{ECA658FD-DADF-4CFC-8699-ED79EBE5A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450" cy="322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B78D" w14:textId="5D2E7F6B" w:rsidR="00F7634E" w:rsidRPr="000F131D" w:rsidRDefault="00F7634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0F131D">
        <w:rPr>
          <w:rFonts w:ascii="Calibri" w:eastAsia="Times New Roman" w:hAnsi="Calibri" w:cs="Times New Roman"/>
          <w:sz w:val="20"/>
          <w:szCs w:val="24"/>
        </w:rPr>
        <w:lastRenderedPageBreak/>
        <w:t>La passerelle dispose</w:t>
      </w:r>
      <w:r w:rsidR="00181B18">
        <w:rPr>
          <w:rFonts w:ascii="Calibri" w:eastAsia="Times New Roman" w:hAnsi="Calibri" w:cs="Times New Roman"/>
          <w:sz w:val="20"/>
          <w:szCs w:val="24"/>
        </w:rPr>
        <w:t>ra</w:t>
      </w:r>
      <w:r w:rsidRPr="000F131D">
        <w:rPr>
          <w:rFonts w:ascii="Calibri" w:eastAsia="Times New Roman" w:hAnsi="Calibri" w:cs="Times New Roman"/>
          <w:sz w:val="20"/>
          <w:szCs w:val="24"/>
        </w:rPr>
        <w:t xml:space="preserve"> d’une fonction d’auto découverte des unités intérieures déjà adressées sur le bus, ce qui permet d’effectuer des fonctions de surveillance et </w:t>
      </w:r>
      <w:r w:rsidR="00181B18">
        <w:rPr>
          <w:rFonts w:ascii="Calibri" w:eastAsia="Times New Roman" w:hAnsi="Calibri" w:cs="Times New Roman"/>
          <w:sz w:val="20"/>
          <w:szCs w:val="24"/>
        </w:rPr>
        <w:t xml:space="preserve">de </w:t>
      </w:r>
      <w:r w:rsidRPr="000F131D">
        <w:rPr>
          <w:rFonts w:ascii="Calibri" w:eastAsia="Times New Roman" w:hAnsi="Calibri" w:cs="Times New Roman"/>
          <w:sz w:val="20"/>
          <w:szCs w:val="24"/>
        </w:rPr>
        <w:t>contrôle basique sur les unités connectées via l’écran tactile de la passerelle si la GTB n’est pas pleinement opérationnelle.</w:t>
      </w:r>
    </w:p>
    <w:p w14:paraId="1BF99995" w14:textId="77777777" w:rsidR="00F7634E" w:rsidRPr="000F131D" w:rsidRDefault="00F7634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51859842" w14:textId="09A49462" w:rsidR="00F7634E" w:rsidRPr="000F131D" w:rsidRDefault="00F7634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0F131D">
        <w:rPr>
          <w:rFonts w:ascii="Calibri" w:eastAsia="Times New Roman" w:hAnsi="Calibri" w:cs="Times New Roman"/>
          <w:sz w:val="20"/>
          <w:szCs w:val="24"/>
        </w:rPr>
        <w:t>L’écran tactile de la passerelle perme</w:t>
      </w:r>
      <w:r w:rsidR="00181B18">
        <w:rPr>
          <w:rFonts w:ascii="Calibri" w:eastAsia="Times New Roman" w:hAnsi="Calibri" w:cs="Times New Roman"/>
          <w:sz w:val="20"/>
          <w:szCs w:val="24"/>
        </w:rPr>
        <w:t>t</w:t>
      </w:r>
      <w:r w:rsidRPr="000F131D">
        <w:rPr>
          <w:rFonts w:ascii="Calibri" w:eastAsia="Times New Roman" w:hAnsi="Calibri" w:cs="Times New Roman"/>
          <w:sz w:val="20"/>
          <w:szCs w:val="24"/>
        </w:rPr>
        <w:t>t</w:t>
      </w:r>
      <w:r w:rsidR="00181B18">
        <w:rPr>
          <w:rFonts w:ascii="Calibri" w:eastAsia="Times New Roman" w:hAnsi="Calibri" w:cs="Times New Roman"/>
          <w:sz w:val="20"/>
          <w:szCs w:val="24"/>
        </w:rPr>
        <w:t>ra</w:t>
      </w:r>
      <w:r w:rsidRPr="000F131D">
        <w:rPr>
          <w:rFonts w:ascii="Calibri" w:eastAsia="Times New Roman" w:hAnsi="Calibri" w:cs="Times New Roman"/>
          <w:sz w:val="20"/>
          <w:szCs w:val="24"/>
        </w:rPr>
        <w:t xml:space="preserve"> également l’accès à certaines fonctions avancées permettant de modifier certains paramètres associés à la communication GTB :</w:t>
      </w:r>
    </w:p>
    <w:p w14:paraId="0D2EFF7C" w14:textId="77777777" w:rsidR="00F7634E" w:rsidRPr="0062420F" w:rsidRDefault="00F7634E" w:rsidP="00624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62420F">
        <w:rPr>
          <w:rFonts w:ascii="Calibri" w:eastAsia="Times New Roman" w:hAnsi="Calibri" w:cs="Times New Roman"/>
          <w:sz w:val="20"/>
          <w:szCs w:val="24"/>
        </w:rPr>
        <w:t xml:space="preserve">Paramètres réseaux </w:t>
      </w:r>
      <w:r w:rsidRPr="0062420F">
        <w:rPr>
          <w:rFonts w:ascii="Calibri" w:eastAsia="Times New Roman" w:hAnsi="Calibri" w:cs="Times New Roman"/>
          <w:i/>
          <w:iCs/>
          <w:sz w:val="20"/>
          <w:szCs w:val="24"/>
        </w:rPr>
        <w:t>(adresse IP, masque de sous réseau, passerelle par défaut, DNS)</w:t>
      </w:r>
      <w:r w:rsidRPr="0062420F">
        <w:rPr>
          <w:rFonts w:ascii="Calibri" w:eastAsia="Times New Roman" w:hAnsi="Calibri" w:cs="Times New Roman"/>
          <w:sz w:val="20"/>
          <w:szCs w:val="24"/>
        </w:rPr>
        <w:t>, elle intègre également une fonction DHCP</w:t>
      </w:r>
    </w:p>
    <w:p w14:paraId="5F0BF3EA" w14:textId="77777777" w:rsidR="00F7634E" w:rsidRPr="0062420F" w:rsidRDefault="00F7634E" w:rsidP="00624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62420F">
        <w:rPr>
          <w:rFonts w:ascii="Calibri" w:eastAsia="Times New Roman" w:hAnsi="Calibri" w:cs="Times New Roman"/>
          <w:sz w:val="20"/>
          <w:szCs w:val="24"/>
        </w:rPr>
        <w:t xml:space="preserve">Instance Bacnet </w:t>
      </w:r>
    </w:p>
    <w:p w14:paraId="689936DD" w14:textId="77777777" w:rsidR="00F7634E" w:rsidRPr="0062420F" w:rsidRDefault="00F7634E" w:rsidP="00624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62420F">
        <w:rPr>
          <w:rFonts w:ascii="Calibri" w:eastAsia="Times New Roman" w:hAnsi="Calibri" w:cs="Times New Roman"/>
          <w:sz w:val="20"/>
          <w:szCs w:val="24"/>
        </w:rPr>
        <w:t>Activation de la fonction BBMD</w:t>
      </w:r>
    </w:p>
    <w:p w14:paraId="58DABAD6" w14:textId="0F6E0A3C" w:rsidR="00F7634E" w:rsidRPr="0062420F" w:rsidRDefault="0062420F" w:rsidP="0062420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62420F">
        <w:rPr>
          <w:rFonts w:ascii="Calibri" w:eastAsia="Times New Roman" w:hAnsi="Calibri" w:cs="Times New Roman"/>
          <w:sz w:val="20"/>
          <w:szCs w:val="24"/>
        </w:rPr>
        <w:t>Etc</w:t>
      </w:r>
      <w:r>
        <w:rPr>
          <w:rFonts w:ascii="Calibri" w:eastAsia="Times New Roman" w:hAnsi="Calibri" w:cs="Times New Roman"/>
          <w:sz w:val="20"/>
          <w:szCs w:val="24"/>
        </w:rPr>
        <w:t>…</w:t>
      </w:r>
    </w:p>
    <w:p w14:paraId="4EA4460C" w14:textId="77777777" w:rsidR="003C6B3D" w:rsidRPr="000F131D" w:rsidRDefault="003C6B3D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711E077C" w14:textId="17C84703" w:rsidR="00F7634E" w:rsidRDefault="00F7634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0F131D">
        <w:rPr>
          <w:rFonts w:ascii="Calibri" w:eastAsia="Times New Roman" w:hAnsi="Calibri" w:cs="Times New Roman"/>
          <w:sz w:val="20"/>
          <w:szCs w:val="24"/>
        </w:rPr>
        <w:t>La version Pro de la passerelle permet</w:t>
      </w:r>
      <w:r w:rsidR="0062420F">
        <w:rPr>
          <w:rFonts w:ascii="Calibri" w:eastAsia="Times New Roman" w:hAnsi="Calibri" w:cs="Times New Roman"/>
          <w:sz w:val="20"/>
          <w:szCs w:val="24"/>
        </w:rPr>
        <w:t>tra</w:t>
      </w:r>
      <w:r w:rsidRPr="000F131D">
        <w:rPr>
          <w:rFonts w:ascii="Calibri" w:eastAsia="Times New Roman" w:hAnsi="Calibri" w:cs="Times New Roman"/>
          <w:sz w:val="20"/>
          <w:szCs w:val="24"/>
        </w:rPr>
        <w:t xml:space="preserve"> une mise à disposition des données </w:t>
      </w:r>
      <w:r w:rsidR="0062420F">
        <w:rPr>
          <w:rFonts w:ascii="Calibri" w:eastAsia="Times New Roman" w:hAnsi="Calibri" w:cs="Times New Roman"/>
          <w:sz w:val="20"/>
          <w:szCs w:val="24"/>
        </w:rPr>
        <w:t xml:space="preserve">de </w:t>
      </w:r>
      <w:r w:rsidRPr="000F131D">
        <w:rPr>
          <w:rFonts w:ascii="Calibri" w:eastAsia="Times New Roman" w:hAnsi="Calibri" w:cs="Times New Roman"/>
          <w:sz w:val="20"/>
          <w:szCs w:val="24"/>
        </w:rPr>
        <w:t>services des équipements au travers des protocoles Bacnet et Modbus afin de permettre à la GTB une surveillance plus poussé de l’installation. Les informations complémentaires peuvent varier en fonction de la référence des équipements (se reporter aux tables d’échanges associées afin de confirmer la faisabilité)</w:t>
      </w:r>
      <w:r w:rsidR="00AD51AE">
        <w:rPr>
          <w:rFonts w:ascii="Calibri" w:eastAsia="Times New Roman" w:hAnsi="Calibri" w:cs="Times New Roman"/>
          <w:sz w:val="20"/>
          <w:szCs w:val="24"/>
        </w:rPr>
        <w:t>.</w:t>
      </w:r>
    </w:p>
    <w:p w14:paraId="65436D52" w14:textId="77777777" w:rsidR="00AD51AE" w:rsidRDefault="00AD51A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64778448" w14:textId="77777777" w:rsidR="00AD51AE" w:rsidRDefault="00AD51AE" w:rsidP="00AD51A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>La liste des informations reprises par la GTB figure dans le descriptif du lot concerné.</w:t>
      </w:r>
    </w:p>
    <w:p w14:paraId="219BBEDD" w14:textId="77777777" w:rsidR="00E034E3" w:rsidRDefault="00E034E3" w:rsidP="00E034E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La mise en service de la passerelle sera réalisée par le fabricant et un 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test de communication </w:t>
      </w:r>
      <w:r>
        <w:rPr>
          <w:rFonts w:ascii="Calibri" w:eastAsia="Times New Roman" w:hAnsi="Calibri" w:cs="Times New Roman"/>
          <w:sz w:val="20"/>
          <w:szCs w:val="24"/>
        </w:rPr>
        <w:t>avec la GTB pourra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être réalisé sur demande.</w:t>
      </w:r>
    </w:p>
    <w:p w14:paraId="4AE23E29" w14:textId="77777777" w:rsidR="00AD51AE" w:rsidRPr="000F131D" w:rsidRDefault="00AD51AE" w:rsidP="000F131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7078135C" w14:textId="77777777" w:rsidR="009E126E" w:rsidRDefault="009E126E" w:rsidP="003466FD">
      <w:pPr>
        <w:spacing w:after="0"/>
      </w:pPr>
    </w:p>
    <w:sectPr w:rsidR="009E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146"/>
    <w:multiLevelType w:val="hybridMultilevel"/>
    <w:tmpl w:val="0EA0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6E4"/>
    <w:multiLevelType w:val="hybridMultilevel"/>
    <w:tmpl w:val="F88A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19D6"/>
    <w:multiLevelType w:val="hybridMultilevel"/>
    <w:tmpl w:val="B2B2EF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6491"/>
    <w:multiLevelType w:val="multilevel"/>
    <w:tmpl w:val="4AF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358354">
    <w:abstractNumId w:val="3"/>
  </w:num>
  <w:num w:numId="2" w16cid:durableId="482895780">
    <w:abstractNumId w:val="2"/>
  </w:num>
  <w:num w:numId="3" w16cid:durableId="335042212">
    <w:abstractNumId w:val="1"/>
  </w:num>
  <w:num w:numId="4" w16cid:durableId="164778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4E"/>
    <w:rsid w:val="000F131D"/>
    <w:rsid w:val="00181B18"/>
    <w:rsid w:val="001A6184"/>
    <w:rsid w:val="001B1AAE"/>
    <w:rsid w:val="003466FD"/>
    <w:rsid w:val="003C6B3D"/>
    <w:rsid w:val="004B5D91"/>
    <w:rsid w:val="004F5736"/>
    <w:rsid w:val="005529FA"/>
    <w:rsid w:val="00570CF3"/>
    <w:rsid w:val="0062420F"/>
    <w:rsid w:val="007A604C"/>
    <w:rsid w:val="009D19D8"/>
    <w:rsid w:val="009E126E"/>
    <w:rsid w:val="00AD51AE"/>
    <w:rsid w:val="00CC510F"/>
    <w:rsid w:val="00D94A12"/>
    <w:rsid w:val="00E034E3"/>
    <w:rsid w:val="00E20ECF"/>
    <w:rsid w:val="00E87F8E"/>
    <w:rsid w:val="00F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0593"/>
  <w15:chartTrackingRefBased/>
  <w15:docId w15:val="{51FAC1E1-7E29-4AEA-815E-E0998065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4E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7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63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63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63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63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63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63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63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63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63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63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6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4B6E-2349-4FD2-9844-C257D2E9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Wyzgolik</dc:creator>
  <cp:keywords/>
  <dc:description/>
  <cp:lastModifiedBy>Alexandre Clermonte</cp:lastModifiedBy>
  <cp:revision>16</cp:revision>
  <dcterms:created xsi:type="dcterms:W3CDTF">2025-01-14T12:49:00Z</dcterms:created>
  <dcterms:modified xsi:type="dcterms:W3CDTF">2025-02-21T13:26:00Z</dcterms:modified>
</cp:coreProperties>
</file>